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1F1D1" w14:textId="4730BDEA" w:rsidR="00B55EB6" w:rsidRPr="00B55EB6" w:rsidRDefault="00B55EB6" w:rsidP="00B55EB6">
      <w:pPr>
        <w:rPr>
          <w:b/>
          <w:bCs/>
          <w:i/>
          <w:iCs/>
          <w:sz w:val="24"/>
          <w:u w:val="single"/>
        </w:rPr>
      </w:pPr>
      <w:r w:rsidRPr="00B55EB6">
        <w:rPr>
          <w:b/>
          <w:bCs/>
          <w:i/>
          <w:iCs/>
          <w:sz w:val="24"/>
          <w:u w:val="single"/>
        </w:rPr>
        <w:t>FOR CALIFORNIA RESIDENTS</w:t>
      </w:r>
    </w:p>
    <w:p w14:paraId="33F28CF4" w14:textId="77777777" w:rsidR="00B55EB6" w:rsidRDefault="00B55EB6" w:rsidP="00B55EB6">
      <w:pPr>
        <w:rPr>
          <w:b/>
          <w:bCs/>
          <w:sz w:val="24"/>
          <w:u w:val="single"/>
        </w:rPr>
      </w:pPr>
    </w:p>
    <w:p w14:paraId="17C97BDD" w14:textId="1B988E60" w:rsidR="00EE7363" w:rsidRPr="00540A5B" w:rsidRDefault="008D1487" w:rsidP="00EE7363">
      <w:pPr>
        <w:jc w:val="center"/>
        <w:rPr>
          <w:b/>
          <w:bCs/>
          <w:sz w:val="24"/>
          <w:u w:val="single"/>
        </w:rPr>
      </w:pPr>
      <w:r>
        <w:rPr>
          <w:b/>
          <w:bCs/>
          <w:sz w:val="24"/>
          <w:u w:val="single"/>
        </w:rPr>
        <w:t>Applicant</w:t>
      </w:r>
      <w:r w:rsidRPr="00540A5B">
        <w:rPr>
          <w:b/>
          <w:bCs/>
          <w:sz w:val="24"/>
          <w:u w:val="single"/>
        </w:rPr>
        <w:t xml:space="preserve"> </w:t>
      </w:r>
      <w:proofErr w:type="spellStart"/>
      <w:r w:rsidR="00EE7363">
        <w:rPr>
          <w:b/>
          <w:bCs/>
          <w:sz w:val="24"/>
          <w:u w:val="single"/>
        </w:rPr>
        <w:t>CCPA</w:t>
      </w:r>
      <w:proofErr w:type="spellEnd"/>
      <w:r w:rsidR="00EE7363">
        <w:rPr>
          <w:b/>
          <w:bCs/>
          <w:sz w:val="24"/>
          <w:u w:val="single"/>
        </w:rPr>
        <w:t xml:space="preserve"> </w:t>
      </w:r>
      <w:r w:rsidR="00EE7363" w:rsidRPr="00540A5B">
        <w:rPr>
          <w:b/>
          <w:bCs/>
          <w:sz w:val="24"/>
          <w:u w:val="single"/>
        </w:rPr>
        <w:t>Notice</w:t>
      </w:r>
    </w:p>
    <w:p w14:paraId="27A1943E" w14:textId="09D0D317" w:rsidR="00EE7363" w:rsidRDefault="00EE7363" w:rsidP="00EE7363">
      <w:pPr>
        <w:rPr>
          <w:sz w:val="24"/>
        </w:rPr>
      </w:pPr>
    </w:p>
    <w:p w14:paraId="0A0AEB2B" w14:textId="640EC6C5" w:rsidR="00EE7363" w:rsidRPr="001B1ECF" w:rsidRDefault="00EE7363" w:rsidP="00EE7363">
      <w:pPr>
        <w:jc w:val="right"/>
        <w:rPr>
          <w:sz w:val="20"/>
          <w:szCs w:val="20"/>
        </w:rPr>
      </w:pPr>
      <w:r w:rsidRPr="001B1ECF">
        <w:rPr>
          <w:b/>
          <w:bCs/>
          <w:sz w:val="20"/>
          <w:szCs w:val="20"/>
        </w:rPr>
        <w:t>Last Updated:</w:t>
      </w:r>
      <w:r w:rsidRPr="001B1ECF">
        <w:rPr>
          <w:sz w:val="20"/>
          <w:szCs w:val="20"/>
        </w:rPr>
        <w:t xml:space="preserve"> </w:t>
      </w:r>
      <w:r w:rsidR="00357EA3">
        <w:rPr>
          <w:b/>
          <w:sz w:val="20"/>
          <w:szCs w:val="20"/>
        </w:rPr>
        <w:t>December 23, 2022</w:t>
      </w:r>
      <w:r w:rsidRPr="001B1ECF">
        <w:rPr>
          <w:sz w:val="20"/>
          <w:szCs w:val="20"/>
        </w:rPr>
        <w:t> </w:t>
      </w:r>
    </w:p>
    <w:p w14:paraId="1CFBFC4E" w14:textId="77777777" w:rsidR="00EE7363" w:rsidRDefault="00EE7363" w:rsidP="00EE7363">
      <w:pPr>
        <w:jc w:val="both"/>
        <w:rPr>
          <w:sz w:val="24"/>
        </w:rPr>
      </w:pPr>
    </w:p>
    <w:p w14:paraId="7CC0E8E2" w14:textId="25EC586C" w:rsidR="00EE7363" w:rsidRPr="009F6991" w:rsidRDefault="00EE7363" w:rsidP="00EE7363">
      <w:pPr>
        <w:jc w:val="both"/>
        <w:rPr>
          <w:b/>
          <w:bCs/>
          <w:i/>
          <w:iCs/>
          <w:sz w:val="20"/>
          <w:szCs w:val="20"/>
        </w:rPr>
      </w:pPr>
      <w:bookmarkStart w:id="0" w:name="_Hlk94703988"/>
      <w:r w:rsidRPr="009F6991">
        <w:rPr>
          <w:sz w:val="20"/>
          <w:szCs w:val="20"/>
        </w:rPr>
        <w:t xml:space="preserve">This notice describes the categories of personal information collected </w:t>
      </w:r>
      <w:bookmarkStart w:id="1" w:name="_Hlk94953234"/>
      <w:r w:rsidRPr="009F6991">
        <w:rPr>
          <w:sz w:val="20"/>
          <w:szCs w:val="20"/>
        </w:rPr>
        <w:t>by</w:t>
      </w:r>
      <w:r w:rsidR="0080212A" w:rsidRPr="009F6991">
        <w:rPr>
          <w:sz w:val="20"/>
          <w:szCs w:val="20"/>
        </w:rPr>
        <w:t xml:space="preserve"> </w:t>
      </w:r>
      <w:bookmarkStart w:id="2" w:name="_Hlk94953267"/>
      <w:bookmarkEnd w:id="1"/>
      <w:r w:rsidR="00DF0C14">
        <w:rPr>
          <w:sz w:val="20"/>
          <w:szCs w:val="20"/>
        </w:rPr>
        <w:t>Sierra Nevada Corporation</w:t>
      </w:r>
      <w:r w:rsidR="00551A54" w:rsidRPr="00551A54">
        <w:rPr>
          <w:sz w:val="20"/>
          <w:szCs w:val="20"/>
        </w:rPr>
        <w:t xml:space="preserve"> </w:t>
      </w:r>
      <w:r w:rsidRPr="009F6991">
        <w:rPr>
          <w:sz w:val="20"/>
          <w:szCs w:val="20"/>
        </w:rPr>
        <w:t>(“Company”)</w:t>
      </w:r>
      <w:bookmarkEnd w:id="2"/>
      <w:r w:rsidRPr="009F6991">
        <w:rPr>
          <w:sz w:val="20"/>
          <w:szCs w:val="20"/>
        </w:rPr>
        <w:t xml:space="preserve"> and the purposes for which </w:t>
      </w:r>
      <w:r w:rsidR="00BB2A2A" w:rsidRPr="009F6991">
        <w:rPr>
          <w:sz w:val="20"/>
          <w:szCs w:val="20"/>
        </w:rPr>
        <w:t xml:space="preserve">such information </w:t>
      </w:r>
      <w:r w:rsidRPr="009F6991">
        <w:rPr>
          <w:sz w:val="20"/>
          <w:szCs w:val="20"/>
        </w:rPr>
        <w:t xml:space="preserve">may be </w:t>
      </w:r>
      <w:r w:rsidR="00FD3CBE" w:rsidRPr="009F6991">
        <w:rPr>
          <w:sz w:val="20"/>
          <w:szCs w:val="20"/>
        </w:rPr>
        <w:t xml:space="preserve">collected and </w:t>
      </w:r>
      <w:r w:rsidRPr="009F6991">
        <w:rPr>
          <w:sz w:val="20"/>
          <w:szCs w:val="20"/>
        </w:rPr>
        <w:t xml:space="preserve">used. </w:t>
      </w:r>
      <w:r w:rsidR="00E80E23" w:rsidRPr="009F6991">
        <w:rPr>
          <w:sz w:val="20"/>
          <w:szCs w:val="20"/>
        </w:rPr>
        <w:t xml:space="preserve">It also provides information concerning the Company’s record retention practices and rights you may have under the </w:t>
      </w:r>
      <w:r w:rsidR="00357EA3">
        <w:rPr>
          <w:sz w:val="20"/>
          <w:szCs w:val="20"/>
        </w:rPr>
        <w:t>California Consumer Privacy Act (“</w:t>
      </w:r>
      <w:proofErr w:type="spellStart"/>
      <w:r w:rsidR="00E80E23" w:rsidRPr="009F6991">
        <w:rPr>
          <w:sz w:val="20"/>
          <w:szCs w:val="20"/>
        </w:rPr>
        <w:t>CCPA</w:t>
      </w:r>
      <w:proofErr w:type="spellEnd"/>
      <w:r w:rsidR="00357EA3">
        <w:rPr>
          <w:sz w:val="20"/>
          <w:szCs w:val="20"/>
        </w:rPr>
        <w:t>”) and California Privacy Rights Act (“</w:t>
      </w:r>
      <w:proofErr w:type="spellStart"/>
      <w:r w:rsidR="000B48F2">
        <w:rPr>
          <w:sz w:val="20"/>
          <w:szCs w:val="20"/>
        </w:rPr>
        <w:t>CPRA</w:t>
      </w:r>
      <w:proofErr w:type="spellEnd"/>
      <w:r w:rsidR="00357EA3">
        <w:rPr>
          <w:sz w:val="20"/>
          <w:szCs w:val="20"/>
        </w:rPr>
        <w:t>”)</w:t>
      </w:r>
      <w:r w:rsidR="00E80E23" w:rsidRPr="009F6991">
        <w:rPr>
          <w:sz w:val="20"/>
          <w:szCs w:val="20"/>
        </w:rPr>
        <w:t xml:space="preserve">. </w:t>
      </w:r>
      <w:r w:rsidR="00DF0C14">
        <w:rPr>
          <w:sz w:val="20"/>
          <w:szCs w:val="20"/>
        </w:rPr>
        <w:t xml:space="preserve">The Company value’s your trust and is committed to protecting your personal information. </w:t>
      </w:r>
      <w:r w:rsidR="00F16443" w:rsidRPr="009F6991">
        <w:rPr>
          <w:sz w:val="20"/>
          <w:szCs w:val="20"/>
        </w:rPr>
        <w:t xml:space="preserve">For </w:t>
      </w:r>
      <w:r w:rsidR="00E80E23" w:rsidRPr="009F6991">
        <w:rPr>
          <w:sz w:val="20"/>
          <w:szCs w:val="20"/>
        </w:rPr>
        <w:t xml:space="preserve">more complete information about the </w:t>
      </w:r>
      <w:r w:rsidR="00F16443" w:rsidRPr="009F6991">
        <w:rPr>
          <w:sz w:val="20"/>
          <w:szCs w:val="20"/>
        </w:rPr>
        <w:t>Company’s Privacy Policy, please see</w:t>
      </w:r>
      <w:r w:rsidR="00E5049C">
        <w:rPr>
          <w:sz w:val="20"/>
          <w:szCs w:val="20"/>
        </w:rPr>
        <w:t xml:space="preserve"> </w:t>
      </w:r>
      <w:hyperlink r:id="rId8" w:history="1">
        <w:r w:rsidR="00E5049C" w:rsidRPr="00522865">
          <w:rPr>
            <w:rStyle w:val="Hyperlink"/>
            <w:sz w:val="20"/>
            <w:szCs w:val="20"/>
          </w:rPr>
          <w:t>https://www.sncorp.com/privacy-policy/</w:t>
        </w:r>
      </w:hyperlink>
      <w:r w:rsidR="00E5049C">
        <w:rPr>
          <w:sz w:val="20"/>
          <w:szCs w:val="20"/>
        </w:rPr>
        <w:t xml:space="preserve">. </w:t>
      </w:r>
    </w:p>
    <w:p w14:paraId="66B4C9E1" w14:textId="40B1A2DE" w:rsidR="00EF1E7F" w:rsidRPr="009F6991" w:rsidRDefault="00EF1E7F" w:rsidP="00EE7363">
      <w:pPr>
        <w:jc w:val="both"/>
        <w:rPr>
          <w:b/>
          <w:bCs/>
          <w:i/>
          <w:iCs/>
          <w:sz w:val="20"/>
          <w:szCs w:val="20"/>
        </w:rPr>
      </w:pPr>
    </w:p>
    <w:p w14:paraId="1595C27C" w14:textId="394F31F3" w:rsidR="00EF1E7F" w:rsidRPr="00546EDB" w:rsidRDefault="00546EDB" w:rsidP="00880332">
      <w:pPr>
        <w:jc w:val="both"/>
        <w:rPr>
          <w:color w:val="333333"/>
          <w:szCs w:val="22"/>
        </w:rPr>
      </w:pPr>
      <w:r w:rsidRPr="009F6991">
        <w:rPr>
          <w:sz w:val="20"/>
          <w:szCs w:val="20"/>
        </w:rPr>
        <w:t>We retain your personal information for as long as necessary t</w:t>
      </w:r>
      <w:r w:rsidRPr="00E5049C">
        <w:rPr>
          <w:sz w:val="20"/>
          <w:szCs w:val="20"/>
        </w:rPr>
        <w:t xml:space="preserve">o </w:t>
      </w:r>
      <w:r w:rsidRPr="00E5049C">
        <w:rPr>
          <w:bCs/>
          <w:sz w:val="20"/>
          <w:szCs w:val="20"/>
        </w:rPr>
        <w:t>process y</w:t>
      </w:r>
      <w:r w:rsidR="00E5049C" w:rsidRPr="00E5049C">
        <w:rPr>
          <w:bCs/>
          <w:sz w:val="20"/>
          <w:szCs w:val="20"/>
        </w:rPr>
        <w:t>our application for employment</w:t>
      </w:r>
      <w:r w:rsidR="00E5049C" w:rsidRPr="00E5049C">
        <w:rPr>
          <w:b/>
          <w:bCs/>
          <w:sz w:val="20"/>
          <w:szCs w:val="20"/>
        </w:rPr>
        <w:t xml:space="preserve"> </w:t>
      </w:r>
      <w:r w:rsidRPr="00E5049C">
        <w:rPr>
          <w:sz w:val="20"/>
          <w:szCs w:val="20"/>
        </w:rPr>
        <w:t>a</w:t>
      </w:r>
      <w:r w:rsidRPr="009F6991">
        <w:rPr>
          <w:sz w:val="20"/>
          <w:szCs w:val="20"/>
        </w:rPr>
        <w:t xml:space="preserve">nd in accordance with the Company’s data retention schedule. We may retain your personal information for longer if it is necessary to comply with our legal obligations or reporting obligations, </w:t>
      </w:r>
      <w:r w:rsidR="00E5049C">
        <w:rPr>
          <w:sz w:val="20"/>
          <w:szCs w:val="20"/>
        </w:rPr>
        <w:t xml:space="preserve">to resolve disputes, </w:t>
      </w:r>
      <w:r w:rsidRPr="009F6991">
        <w:rPr>
          <w:sz w:val="20"/>
          <w:szCs w:val="20"/>
        </w:rPr>
        <w:t xml:space="preserve">or as permitted or required by applicable law. We may also retain your </w:t>
      </w:r>
      <w:r w:rsidR="000224D1" w:rsidRPr="009F6991">
        <w:rPr>
          <w:sz w:val="20"/>
          <w:szCs w:val="20"/>
        </w:rPr>
        <w:t>p</w:t>
      </w:r>
      <w:r w:rsidRPr="009F6991">
        <w:rPr>
          <w:sz w:val="20"/>
          <w:szCs w:val="20"/>
        </w:rPr>
        <w:t xml:space="preserve">ersonal </w:t>
      </w:r>
      <w:r w:rsidR="000224D1" w:rsidRPr="009F6991">
        <w:rPr>
          <w:sz w:val="20"/>
          <w:szCs w:val="20"/>
        </w:rPr>
        <w:t>i</w:t>
      </w:r>
      <w:r w:rsidRPr="009F6991">
        <w:rPr>
          <w:sz w:val="20"/>
          <w:szCs w:val="20"/>
        </w:rPr>
        <w:t xml:space="preserve">nformation in a </w:t>
      </w:r>
      <w:proofErr w:type="spellStart"/>
      <w:r w:rsidRPr="009F6991">
        <w:rPr>
          <w:sz w:val="20"/>
          <w:szCs w:val="20"/>
        </w:rPr>
        <w:t>deidentified</w:t>
      </w:r>
      <w:proofErr w:type="spellEnd"/>
      <w:r w:rsidRPr="009F6991">
        <w:rPr>
          <w:sz w:val="20"/>
          <w:szCs w:val="20"/>
        </w:rPr>
        <w:t xml:space="preserve"> or aggregated form so that it can no longer be associated with you. To determine the appropriate retention period for your personal information, we consider various factors such as the amount, nature, and sensitivity of your information; the potential risk of unauthorized access, use or disclosure; the purposes for which we </w:t>
      </w:r>
      <w:r w:rsidR="00AF5935" w:rsidRPr="009F6991">
        <w:rPr>
          <w:sz w:val="20"/>
          <w:szCs w:val="20"/>
        </w:rPr>
        <w:t xml:space="preserve">collect or </w:t>
      </w:r>
      <w:r w:rsidRPr="009F6991">
        <w:rPr>
          <w:sz w:val="20"/>
          <w:szCs w:val="20"/>
        </w:rPr>
        <w:t xml:space="preserve">process your personal information; </w:t>
      </w:r>
      <w:r w:rsidR="0080212A" w:rsidRPr="009F6991">
        <w:rPr>
          <w:sz w:val="20"/>
          <w:szCs w:val="20"/>
        </w:rPr>
        <w:t xml:space="preserve">and </w:t>
      </w:r>
      <w:r w:rsidRPr="009F6991">
        <w:rPr>
          <w:sz w:val="20"/>
          <w:szCs w:val="20"/>
        </w:rPr>
        <w:t>applicable legal requirements.</w:t>
      </w:r>
      <w:r w:rsidR="00140C1D" w:rsidRPr="009F6991">
        <w:rPr>
          <w:sz w:val="20"/>
          <w:szCs w:val="20"/>
        </w:rPr>
        <w:t xml:space="preserve">  Personal Information does not include certain categories of information, such as publicly availabl</w:t>
      </w:r>
      <w:r w:rsidR="005F725C" w:rsidRPr="009F6991">
        <w:rPr>
          <w:sz w:val="20"/>
          <w:szCs w:val="20"/>
        </w:rPr>
        <w:t>e</w:t>
      </w:r>
      <w:r w:rsidR="00140C1D" w:rsidRPr="009F6991">
        <w:rPr>
          <w:sz w:val="20"/>
          <w:szCs w:val="20"/>
        </w:rPr>
        <w:t xml:space="preserve"> information from government records, </w:t>
      </w:r>
      <w:proofErr w:type="spellStart"/>
      <w:r w:rsidR="00140C1D" w:rsidRPr="009F6991">
        <w:rPr>
          <w:sz w:val="20"/>
          <w:szCs w:val="20"/>
        </w:rPr>
        <w:t>deidentified</w:t>
      </w:r>
      <w:proofErr w:type="spellEnd"/>
      <w:r w:rsidR="00140C1D" w:rsidRPr="009F6991">
        <w:rPr>
          <w:sz w:val="20"/>
          <w:szCs w:val="20"/>
        </w:rPr>
        <w:t xml:space="preserve"> or aggregated consumer information</w:t>
      </w:r>
      <w:r w:rsidR="00E80E23" w:rsidRPr="009F6991">
        <w:rPr>
          <w:sz w:val="20"/>
          <w:szCs w:val="20"/>
        </w:rPr>
        <w:t xml:space="preserve">, and information subject to </w:t>
      </w:r>
      <w:proofErr w:type="spellStart"/>
      <w:r w:rsidR="00E80E23" w:rsidRPr="009F6991">
        <w:rPr>
          <w:sz w:val="20"/>
          <w:szCs w:val="20"/>
        </w:rPr>
        <w:t>HIPAA</w:t>
      </w:r>
      <w:proofErr w:type="spellEnd"/>
      <w:r w:rsidR="00E80E23" w:rsidRPr="009F6991">
        <w:rPr>
          <w:sz w:val="20"/>
          <w:szCs w:val="20"/>
        </w:rPr>
        <w:t xml:space="preserve"> or the California Confidential Medical Information Act</w:t>
      </w:r>
      <w:r w:rsidR="00140C1D" w:rsidRPr="009F6991">
        <w:rPr>
          <w:sz w:val="20"/>
          <w:szCs w:val="20"/>
        </w:rPr>
        <w:t xml:space="preserve">.  </w:t>
      </w:r>
    </w:p>
    <w:p w14:paraId="2D52C3F3" w14:textId="77777777" w:rsidR="00EF1E7F" w:rsidRDefault="00EF1E7F" w:rsidP="00EF1E7F">
      <w:pPr>
        <w:jc w:val="both"/>
        <w:rPr>
          <w:b/>
          <w:bCs/>
          <w:i/>
          <w:iCs/>
          <w:color w:val="5B9BD5" w:themeColor="accent5"/>
          <w:sz w:val="20"/>
          <w:szCs w:val="20"/>
        </w:rPr>
      </w:pPr>
    </w:p>
    <w:tbl>
      <w:tblPr>
        <w:tblStyle w:val="TableGrid"/>
        <w:tblW w:w="0" w:type="auto"/>
        <w:tblLook w:val="04A0" w:firstRow="1" w:lastRow="0" w:firstColumn="1" w:lastColumn="0" w:noHBand="0" w:noVBand="1"/>
      </w:tblPr>
      <w:tblGrid>
        <w:gridCol w:w="9350"/>
      </w:tblGrid>
      <w:tr w:rsidR="00EE7363" w:rsidRPr="001B1ECF" w14:paraId="10E583BA" w14:textId="77777777" w:rsidTr="00313BAA">
        <w:tc>
          <w:tcPr>
            <w:tcW w:w="9350" w:type="dxa"/>
            <w:shd w:val="clear" w:color="auto" w:fill="D9D9D9" w:themeFill="background1" w:themeFillShade="D9"/>
          </w:tcPr>
          <w:p w14:paraId="67278C33" w14:textId="77777777" w:rsidR="00EE7363" w:rsidRPr="001B1ECF" w:rsidRDefault="00EE7363" w:rsidP="00313BAA">
            <w:pPr>
              <w:jc w:val="center"/>
              <w:rPr>
                <w:b/>
                <w:sz w:val="20"/>
                <w:szCs w:val="20"/>
              </w:rPr>
            </w:pPr>
            <w:bookmarkStart w:id="3" w:name="_Hlk94704241"/>
            <w:bookmarkEnd w:id="0"/>
          </w:p>
          <w:p w14:paraId="733A7EB4" w14:textId="77777777" w:rsidR="00EE7363" w:rsidRPr="001B1ECF" w:rsidRDefault="00EE7363" w:rsidP="00313BAA">
            <w:pPr>
              <w:jc w:val="center"/>
              <w:rPr>
                <w:b/>
                <w:sz w:val="20"/>
                <w:szCs w:val="20"/>
              </w:rPr>
            </w:pPr>
            <w:r w:rsidRPr="001B1ECF">
              <w:rPr>
                <w:b/>
                <w:sz w:val="20"/>
                <w:szCs w:val="20"/>
              </w:rPr>
              <w:t>Categories of Personal Information Collected</w:t>
            </w:r>
          </w:p>
          <w:p w14:paraId="261BBB19" w14:textId="77777777" w:rsidR="00EE7363" w:rsidRPr="001B1ECF" w:rsidRDefault="00EE7363" w:rsidP="00313BAA">
            <w:pPr>
              <w:jc w:val="center"/>
              <w:rPr>
                <w:sz w:val="20"/>
                <w:szCs w:val="20"/>
              </w:rPr>
            </w:pPr>
          </w:p>
        </w:tc>
      </w:tr>
      <w:tr w:rsidR="00EE7363" w:rsidRPr="001B1ECF" w14:paraId="6143BFBE" w14:textId="77777777" w:rsidTr="00313BAA">
        <w:tc>
          <w:tcPr>
            <w:tcW w:w="9350" w:type="dxa"/>
          </w:tcPr>
          <w:p w14:paraId="4FFB41A6" w14:textId="77777777" w:rsidR="00EE7363" w:rsidRPr="001B1ECF" w:rsidRDefault="00EE7363" w:rsidP="00313BAA">
            <w:pPr>
              <w:spacing w:line="259" w:lineRule="auto"/>
              <w:rPr>
                <w:sz w:val="20"/>
                <w:szCs w:val="20"/>
                <w:u w:val="single"/>
              </w:rPr>
            </w:pPr>
          </w:p>
          <w:p w14:paraId="7512574A" w14:textId="2C89E976" w:rsidR="00EE7363" w:rsidRPr="001B1ECF" w:rsidRDefault="00EE7363" w:rsidP="00313BAA">
            <w:pPr>
              <w:spacing w:line="259" w:lineRule="auto"/>
              <w:rPr>
                <w:sz w:val="20"/>
                <w:szCs w:val="20"/>
              </w:rPr>
            </w:pPr>
            <w:r w:rsidRPr="001B1ECF">
              <w:rPr>
                <w:sz w:val="20"/>
                <w:szCs w:val="20"/>
                <w:u w:val="single"/>
              </w:rPr>
              <w:t>Identifiers and Contact information</w:t>
            </w:r>
            <w:r w:rsidRPr="001B1ECF">
              <w:rPr>
                <w:sz w:val="20"/>
                <w:szCs w:val="20"/>
              </w:rPr>
              <w:t xml:space="preserve">. This category includes names, addresses, telephone numbers, mobile numbers, email addresses, </w:t>
            </w:r>
            <w:r w:rsidR="005B6558">
              <w:rPr>
                <w:sz w:val="20"/>
                <w:szCs w:val="20"/>
              </w:rPr>
              <w:t>signature</w:t>
            </w:r>
            <w:r w:rsidR="00140C1D">
              <w:rPr>
                <w:sz w:val="20"/>
                <w:szCs w:val="20"/>
              </w:rPr>
              <w:t xml:space="preserve">, account name, </w:t>
            </w:r>
            <w:r w:rsidRPr="001B1ECF">
              <w:rPr>
                <w:sz w:val="20"/>
                <w:szCs w:val="20"/>
              </w:rPr>
              <w:t xml:space="preserve">and other similar contact information and identifiers. </w:t>
            </w:r>
          </w:p>
          <w:p w14:paraId="5BABB7DA" w14:textId="77777777" w:rsidR="00EE7363" w:rsidRPr="001B1ECF" w:rsidRDefault="00EE7363" w:rsidP="00313BAA">
            <w:pPr>
              <w:jc w:val="both"/>
              <w:rPr>
                <w:sz w:val="20"/>
                <w:szCs w:val="20"/>
                <w:u w:val="single"/>
              </w:rPr>
            </w:pPr>
          </w:p>
          <w:p w14:paraId="65B91DB4" w14:textId="6E709D3B" w:rsidR="00EE7363" w:rsidRPr="001B1ECF" w:rsidRDefault="00EE7363" w:rsidP="00313BAA">
            <w:pPr>
              <w:jc w:val="both"/>
              <w:rPr>
                <w:sz w:val="20"/>
                <w:szCs w:val="20"/>
              </w:rPr>
            </w:pPr>
            <w:r w:rsidRPr="001B1ECF">
              <w:rPr>
                <w:sz w:val="20"/>
                <w:szCs w:val="20"/>
                <w:u w:val="single"/>
              </w:rPr>
              <w:t>Protected classification information.</w:t>
            </w:r>
            <w:r w:rsidRPr="001B1ECF">
              <w:rPr>
                <w:sz w:val="20"/>
                <w:szCs w:val="20"/>
              </w:rPr>
              <w:t xml:space="preserve"> This category includes characteristics of protected classifications under California or federal law.</w:t>
            </w:r>
            <w:r w:rsidR="00E5049C">
              <w:rPr>
                <w:sz w:val="20"/>
                <w:szCs w:val="20"/>
              </w:rPr>
              <w:t xml:space="preserve"> This category includes, for example, gender, race, ethnicity, veteran status, disability status, and similar diversity-related information collected to comply with legal obligations and internal policies relating to diversity and anti-discrimination.</w:t>
            </w:r>
          </w:p>
          <w:p w14:paraId="09B577BB" w14:textId="77777777" w:rsidR="00EE7363" w:rsidRPr="001B1ECF" w:rsidRDefault="00EE7363" w:rsidP="00313BAA">
            <w:pPr>
              <w:spacing w:line="259" w:lineRule="auto"/>
              <w:rPr>
                <w:sz w:val="20"/>
                <w:szCs w:val="20"/>
                <w:u w:val="single"/>
              </w:rPr>
            </w:pPr>
          </w:p>
          <w:p w14:paraId="39CE1B2B" w14:textId="77777777" w:rsidR="00EE7363" w:rsidRPr="001B1ECF" w:rsidRDefault="00EE7363" w:rsidP="00313BAA">
            <w:pPr>
              <w:spacing w:line="259" w:lineRule="auto"/>
              <w:rPr>
                <w:sz w:val="20"/>
                <w:szCs w:val="20"/>
              </w:rPr>
            </w:pPr>
            <w:r w:rsidRPr="001B1ECF">
              <w:rPr>
                <w:sz w:val="20"/>
                <w:szCs w:val="20"/>
                <w:u w:val="single"/>
              </w:rPr>
              <w:t>Internet or other electronic network activity information</w:t>
            </w:r>
            <w:r w:rsidRPr="001B1ECF">
              <w:rPr>
                <w:sz w:val="20"/>
                <w:szCs w:val="20"/>
              </w:rPr>
              <w:t xml:space="preserve">. This category includes without limitation: </w:t>
            </w:r>
          </w:p>
          <w:p w14:paraId="32F5184A" w14:textId="069E06BD" w:rsidR="00EE7363" w:rsidRPr="001B1ECF" w:rsidRDefault="00EE7363" w:rsidP="00EE7363">
            <w:pPr>
              <w:pStyle w:val="ListParagraph"/>
              <w:numPr>
                <w:ilvl w:val="0"/>
                <w:numId w:val="2"/>
              </w:numPr>
              <w:spacing w:line="259" w:lineRule="auto"/>
              <w:ind w:left="720"/>
              <w:rPr>
                <w:sz w:val="20"/>
                <w:szCs w:val="20"/>
              </w:rPr>
            </w:pPr>
            <w:r w:rsidRPr="001B1ECF">
              <w:rPr>
                <w:sz w:val="20"/>
                <w:szCs w:val="20"/>
              </w:rPr>
              <w:t>all activity on the Company’s information systems, such as internet browsing history, search history, email communications, usernames and passwords</w:t>
            </w:r>
            <w:r w:rsidR="00BB2A2A">
              <w:rPr>
                <w:sz w:val="20"/>
                <w:szCs w:val="20"/>
              </w:rPr>
              <w:t>, and</w:t>
            </w:r>
          </w:p>
          <w:p w14:paraId="7FB19649" w14:textId="62CF63A3" w:rsidR="00EE7363" w:rsidRPr="001B1ECF" w:rsidRDefault="00EE7363" w:rsidP="00EE7363">
            <w:pPr>
              <w:pStyle w:val="ListParagraph"/>
              <w:numPr>
                <w:ilvl w:val="0"/>
                <w:numId w:val="2"/>
              </w:numPr>
              <w:spacing w:line="259" w:lineRule="auto"/>
              <w:ind w:left="720"/>
              <w:rPr>
                <w:sz w:val="20"/>
                <w:szCs w:val="20"/>
              </w:rPr>
            </w:pPr>
            <w:proofErr w:type="gramStart"/>
            <w:r w:rsidRPr="001B1ECF">
              <w:rPr>
                <w:sz w:val="20"/>
                <w:szCs w:val="20"/>
              </w:rPr>
              <w:t>all</w:t>
            </w:r>
            <w:proofErr w:type="gramEnd"/>
            <w:r w:rsidRPr="001B1ECF">
              <w:rPr>
                <w:sz w:val="20"/>
                <w:szCs w:val="20"/>
              </w:rPr>
              <w:t xml:space="preserve"> activity on communications systems including phone calls, call logs, voice mails, text messages, chat logs, </w:t>
            </w:r>
            <w:r w:rsidR="000224D1">
              <w:rPr>
                <w:sz w:val="20"/>
                <w:szCs w:val="20"/>
              </w:rPr>
              <w:t xml:space="preserve">and </w:t>
            </w:r>
            <w:r w:rsidRPr="001B1ECF">
              <w:rPr>
                <w:sz w:val="20"/>
                <w:szCs w:val="20"/>
              </w:rPr>
              <w:t>app use</w:t>
            </w:r>
            <w:r w:rsidR="00BB2A2A">
              <w:rPr>
                <w:sz w:val="20"/>
                <w:szCs w:val="20"/>
              </w:rPr>
              <w:t>.</w:t>
            </w:r>
          </w:p>
          <w:p w14:paraId="5ADF72B1" w14:textId="77777777" w:rsidR="00EE7363" w:rsidRPr="001B1ECF" w:rsidRDefault="00EE7363" w:rsidP="00313BAA">
            <w:pPr>
              <w:pStyle w:val="ListParagraph"/>
              <w:spacing w:line="259" w:lineRule="auto"/>
              <w:rPr>
                <w:sz w:val="20"/>
                <w:szCs w:val="20"/>
              </w:rPr>
            </w:pPr>
          </w:p>
          <w:p w14:paraId="493FDA06" w14:textId="6C28D88B" w:rsidR="00EE7363" w:rsidRPr="001B1ECF" w:rsidRDefault="00EE7363" w:rsidP="00313BAA">
            <w:pPr>
              <w:spacing w:after="160" w:line="259" w:lineRule="auto"/>
              <w:rPr>
                <w:sz w:val="20"/>
                <w:szCs w:val="20"/>
              </w:rPr>
            </w:pPr>
            <w:r w:rsidRPr="001B1ECF">
              <w:rPr>
                <w:sz w:val="20"/>
                <w:szCs w:val="20"/>
                <w:u w:val="single"/>
              </w:rPr>
              <w:t>Geolocation data</w:t>
            </w:r>
            <w:r w:rsidRPr="001B1ECF">
              <w:rPr>
                <w:sz w:val="20"/>
                <w:szCs w:val="20"/>
              </w:rPr>
              <w:t xml:space="preserve">. This category includes GPS location data </w:t>
            </w:r>
            <w:r w:rsidR="00E5049C">
              <w:rPr>
                <w:sz w:val="20"/>
                <w:szCs w:val="20"/>
              </w:rPr>
              <w:t xml:space="preserve">and IP address </w:t>
            </w:r>
            <w:r w:rsidRPr="001B1ECF">
              <w:rPr>
                <w:sz w:val="20"/>
                <w:szCs w:val="20"/>
              </w:rPr>
              <w:t xml:space="preserve">from </w:t>
            </w:r>
            <w:r w:rsidR="000224D1">
              <w:rPr>
                <w:sz w:val="20"/>
                <w:szCs w:val="20"/>
              </w:rPr>
              <w:t>the Company’s information systems</w:t>
            </w:r>
            <w:r w:rsidRPr="001B1ECF">
              <w:rPr>
                <w:sz w:val="20"/>
                <w:szCs w:val="20"/>
              </w:rPr>
              <w:t>.</w:t>
            </w:r>
          </w:p>
          <w:p w14:paraId="319BFD56" w14:textId="780A3B4B" w:rsidR="00EE7363" w:rsidRPr="001B1ECF" w:rsidRDefault="00EE7363" w:rsidP="00313BAA">
            <w:pPr>
              <w:jc w:val="both"/>
              <w:rPr>
                <w:sz w:val="20"/>
                <w:szCs w:val="20"/>
              </w:rPr>
            </w:pPr>
            <w:r w:rsidRPr="001B1ECF">
              <w:rPr>
                <w:sz w:val="20"/>
                <w:szCs w:val="20"/>
                <w:u w:val="single"/>
              </w:rPr>
              <w:t>Audio, electronic, visual, thermal, olfactory, or similar information</w:t>
            </w:r>
            <w:r w:rsidRPr="001B1ECF">
              <w:rPr>
                <w:sz w:val="20"/>
                <w:szCs w:val="20"/>
              </w:rPr>
              <w:t>. This category includes, for example, information collected from camera</w:t>
            </w:r>
            <w:r w:rsidR="001B1ECF">
              <w:rPr>
                <w:sz w:val="20"/>
                <w:szCs w:val="20"/>
              </w:rPr>
              <w:t>, thermometers,</w:t>
            </w:r>
            <w:r w:rsidRPr="001B1ECF">
              <w:rPr>
                <w:sz w:val="20"/>
                <w:szCs w:val="20"/>
              </w:rPr>
              <w:t xml:space="preserve"> and similar devices.</w:t>
            </w:r>
          </w:p>
          <w:p w14:paraId="485287F6" w14:textId="77777777" w:rsidR="00EE7363" w:rsidRPr="001B1ECF" w:rsidRDefault="00EE7363" w:rsidP="00313BAA">
            <w:pPr>
              <w:jc w:val="both"/>
              <w:rPr>
                <w:sz w:val="20"/>
                <w:szCs w:val="20"/>
                <w:u w:val="single"/>
              </w:rPr>
            </w:pPr>
          </w:p>
          <w:p w14:paraId="2136B94B" w14:textId="6D8623F8" w:rsidR="00EE7363" w:rsidRPr="001B1ECF" w:rsidRDefault="00EE7363" w:rsidP="00313BAA">
            <w:pPr>
              <w:jc w:val="both"/>
              <w:rPr>
                <w:sz w:val="20"/>
                <w:szCs w:val="20"/>
              </w:rPr>
            </w:pPr>
            <w:r w:rsidRPr="001B1ECF">
              <w:rPr>
                <w:sz w:val="20"/>
                <w:szCs w:val="20"/>
                <w:u w:val="single"/>
              </w:rPr>
              <w:t>Biometric information</w:t>
            </w:r>
            <w:r w:rsidRPr="001B1ECF">
              <w:rPr>
                <w:sz w:val="20"/>
                <w:szCs w:val="20"/>
              </w:rPr>
              <w:t xml:space="preserve">. </w:t>
            </w:r>
            <w:r w:rsidR="000224D1" w:rsidRPr="000224D1">
              <w:rPr>
                <w:sz w:val="20"/>
                <w:szCs w:val="20"/>
              </w:rPr>
              <w:t>This category includes information such as an individual’s physiological, biological, or behavioral characteristics used or is intended to be used singly or in combination with each other or with other identifying data, to establish individual identity.</w:t>
            </w:r>
          </w:p>
          <w:p w14:paraId="4B6F2C51" w14:textId="77777777" w:rsidR="00EE7363" w:rsidRPr="001B1ECF" w:rsidRDefault="00EE7363" w:rsidP="00313BAA">
            <w:pPr>
              <w:jc w:val="both"/>
              <w:rPr>
                <w:sz w:val="20"/>
                <w:szCs w:val="20"/>
                <w:u w:val="single"/>
              </w:rPr>
            </w:pPr>
          </w:p>
          <w:p w14:paraId="492E2681" w14:textId="1A29598C" w:rsidR="00EE7363" w:rsidRPr="001B1ECF" w:rsidRDefault="00EE7363" w:rsidP="00313BAA">
            <w:pPr>
              <w:jc w:val="both"/>
              <w:rPr>
                <w:sz w:val="20"/>
                <w:szCs w:val="20"/>
              </w:rPr>
            </w:pPr>
            <w:r w:rsidRPr="001B1ECF">
              <w:rPr>
                <w:sz w:val="20"/>
                <w:szCs w:val="20"/>
                <w:u w:val="single"/>
              </w:rPr>
              <w:t>Professional and employment-related information</w:t>
            </w:r>
            <w:r w:rsidRPr="001B1ECF">
              <w:rPr>
                <w:sz w:val="20"/>
                <w:szCs w:val="20"/>
              </w:rPr>
              <w:t>. This category includes without limitation:</w:t>
            </w:r>
          </w:p>
          <w:p w14:paraId="0A881210" w14:textId="5EECE33B" w:rsidR="00EE7363" w:rsidRDefault="00EE7363" w:rsidP="00EE7363">
            <w:pPr>
              <w:pStyle w:val="ListParagraph"/>
              <w:numPr>
                <w:ilvl w:val="0"/>
                <w:numId w:val="1"/>
              </w:numPr>
              <w:ind w:left="720"/>
              <w:jc w:val="both"/>
              <w:rPr>
                <w:sz w:val="20"/>
                <w:szCs w:val="20"/>
              </w:rPr>
            </w:pPr>
            <w:r w:rsidRPr="001B1ECF">
              <w:rPr>
                <w:sz w:val="20"/>
                <w:szCs w:val="20"/>
              </w:rPr>
              <w:t xml:space="preserve">data submitted with employment applications including employment history, </w:t>
            </w:r>
            <w:r w:rsidR="00851C05">
              <w:rPr>
                <w:sz w:val="20"/>
                <w:szCs w:val="20"/>
              </w:rPr>
              <w:t xml:space="preserve">professional qualifications, certifications, </w:t>
            </w:r>
            <w:r w:rsidRPr="001B1ECF">
              <w:rPr>
                <w:sz w:val="20"/>
                <w:szCs w:val="20"/>
              </w:rPr>
              <w:t>recommendations, etc.</w:t>
            </w:r>
            <w:r w:rsidR="00BB2A2A">
              <w:rPr>
                <w:sz w:val="20"/>
                <w:szCs w:val="20"/>
              </w:rPr>
              <w:t>,</w:t>
            </w:r>
          </w:p>
          <w:p w14:paraId="2F229BDE" w14:textId="36704953" w:rsidR="00851C05" w:rsidRPr="001B1ECF" w:rsidRDefault="00851C05" w:rsidP="00EE7363">
            <w:pPr>
              <w:pStyle w:val="ListParagraph"/>
              <w:numPr>
                <w:ilvl w:val="0"/>
                <w:numId w:val="1"/>
              </w:numPr>
              <w:ind w:left="720"/>
              <w:jc w:val="both"/>
              <w:rPr>
                <w:sz w:val="20"/>
                <w:szCs w:val="20"/>
              </w:rPr>
            </w:pPr>
            <w:r>
              <w:rPr>
                <w:sz w:val="20"/>
                <w:szCs w:val="20"/>
              </w:rPr>
              <w:t>language(s) spoken,</w:t>
            </w:r>
          </w:p>
          <w:p w14:paraId="2129A936" w14:textId="71B4251D" w:rsidR="00EE7363" w:rsidRPr="001B1ECF" w:rsidRDefault="00EE7363" w:rsidP="00EE7363">
            <w:pPr>
              <w:pStyle w:val="ListParagraph"/>
              <w:numPr>
                <w:ilvl w:val="0"/>
                <w:numId w:val="1"/>
              </w:numPr>
              <w:ind w:left="720"/>
              <w:jc w:val="both"/>
              <w:rPr>
                <w:sz w:val="20"/>
                <w:szCs w:val="20"/>
              </w:rPr>
            </w:pPr>
            <w:r w:rsidRPr="001B1ECF">
              <w:rPr>
                <w:sz w:val="20"/>
                <w:szCs w:val="20"/>
              </w:rPr>
              <w:t>background check and criminal history</w:t>
            </w:r>
            <w:r w:rsidR="00BB2A2A">
              <w:rPr>
                <w:sz w:val="20"/>
                <w:szCs w:val="20"/>
              </w:rPr>
              <w:t>,</w:t>
            </w:r>
          </w:p>
          <w:p w14:paraId="564D3556" w14:textId="1CD0EBF9" w:rsidR="00EE7363" w:rsidRPr="001B1ECF" w:rsidRDefault="00EE7363" w:rsidP="00EE7363">
            <w:pPr>
              <w:pStyle w:val="ListParagraph"/>
              <w:numPr>
                <w:ilvl w:val="0"/>
                <w:numId w:val="1"/>
              </w:numPr>
              <w:ind w:left="720"/>
              <w:jc w:val="both"/>
              <w:rPr>
                <w:sz w:val="20"/>
                <w:szCs w:val="20"/>
              </w:rPr>
            </w:pPr>
            <w:r w:rsidRPr="001B1ECF">
              <w:rPr>
                <w:sz w:val="20"/>
                <w:szCs w:val="20"/>
              </w:rPr>
              <w:t>work authorization</w:t>
            </w:r>
            <w:r w:rsidR="00BB2A2A">
              <w:rPr>
                <w:sz w:val="20"/>
                <w:szCs w:val="20"/>
              </w:rPr>
              <w:t>,</w:t>
            </w:r>
            <w:r w:rsidR="000224D1">
              <w:rPr>
                <w:sz w:val="20"/>
                <w:szCs w:val="20"/>
              </w:rPr>
              <w:t xml:space="preserve"> and</w:t>
            </w:r>
          </w:p>
          <w:p w14:paraId="6B041156" w14:textId="1A8A8FB3" w:rsidR="00EE7363" w:rsidRPr="001B1ECF" w:rsidRDefault="00EE7363" w:rsidP="00EE7363">
            <w:pPr>
              <w:pStyle w:val="ListParagraph"/>
              <w:numPr>
                <w:ilvl w:val="0"/>
                <w:numId w:val="1"/>
              </w:numPr>
              <w:ind w:left="720"/>
              <w:jc w:val="both"/>
              <w:rPr>
                <w:sz w:val="20"/>
                <w:szCs w:val="20"/>
              </w:rPr>
            </w:pPr>
            <w:proofErr w:type="gramStart"/>
            <w:r w:rsidRPr="001B1ECF">
              <w:rPr>
                <w:sz w:val="20"/>
                <w:szCs w:val="20"/>
              </w:rPr>
              <w:t>fitness</w:t>
            </w:r>
            <w:proofErr w:type="gramEnd"/>
            <w:r w:rsidRPr="001B1ECF">
              <w:rPr>
                <w:sz w:val="20"/>
                <w:szCs w:val="20"/>
              </w:rPr>
              <w:t xml:space="preserve"> for duty data and reports</w:t>
            </w:r>
            <w:r w:rsidR="000224D1">
              <w:rPr>
                <w:sz w:val="20"/>
                <w:szCs w:val="20"/>
              </w:rPr>
              <w:t>.</w:t>
            </w:r>
          </w:p>
          <w:p w14:paraId="17E6D559" w14:textId="77777777" w:rsidR="00EE7363" w:rsidRPr="001B1ECF" w:rsidRDefault="00EE7363" w:rsidP="00313BAA">
            <w:pPr>
              <w:jc w:val="both"/>
              <w:rPr>
                <w:sz w:val="20"/>
                <w:szCs w:val="20"/>
                <w:u w:val="single"/>
              </w:rPr>
            </w:pPr>
          </w:p>
          <w:p w14:paraId="0D937B4C" w14:textId="6F2F1742" w:rsidR="00EE7363" w:rsidRPr="001B1ECF" w:rsidRDefault="00EE7363" w:rsidP="00313BAA">
            <w:pPr>
              <w:jc w:val="both"/>
              <w:rPr>
                <w:sz w:val="20"/>
                <w:szCs w:val="20"/>
              </w:rPr>
            </w:pPr>
            <w:r w:rsidRPr="001B1ECF">
              <w:rPr>
                <w:sz w:val="20"/>
                <w:szCs w:val="20"/>
                <w:u w:val="single"/>
              </w:rPr>
              <w:t>Education information</w:t>
            </w:r>
            <w:r w:rsidRPr="001B1ECF">
              <w:rPr>
                <w:sz w:val="20"/>
                <w:szCs w:val="20"/>
              </w:rPr>
              <w:t>. This category includes education history.</w:t>
            </w:r>
          </w:p>
          <w:p w14:paraId="7C9C221A" w14:textId="0CD54BA4" w:rsidR="001B1ECF" w:rsidRPr="001B1ECF" w:rsidRDefault="001B1ECF" w:rsidP="00313BAA">
            <w:pPr>
              <w:jc w:val="both"/>
              <w:rPr>
                <w:sz w:val="20"/>
                <w:szCs w:val="20"/>
              </w:rPr>
            </w:pPr>
          </w:p>
          <w:p w14:paraId="6BDBB453" w14:textId="7676C6D3" w:rsidR="001B1ECF" w:rsidRPr="001B1ECF" w:rsidRDefault="001B1ECF" w:rsidP="001B1ECF">
            <w:pPr>
              <w:jc w:val="both"/>
              <w:rPr>
                <w:sz w:val="20"/>
                <w:szCs w:val="20"/>
              </w:rPr>
            </w:pPr>
            <w:r w:rsidRPr="001B1ECF">
              <w:rPr>
                <w:sz w:val="20"/>
                <w:szCs w:val="20"/>
                <w:u w:val="single"/>
              </w:rPr>
              <w:t>Limited medical information</w:t>
            </w:r>
            <w:r w:rsidRPr="001B1ECF">
              <w:rPr>
                <w:sz w:val="20"/>
                <w:szCs w:val="20"/>
              </w:rPr>
              <w:t>. This category includes without limitation:</w:t>
            </w:r>
          </w:p>
          <w:p w14:paraId="7E16E6F5" w14:textId="77777777" w:rsidR="00851C05" w:rsidRDefault="001B1ECF" w:rsidP="001B1ECF">
            <w:pPr>
              <w:pStyle w:val="ListParagraph"/>
              <w:numPr>
                <w:ilvl w:val="0"/>
                <w:numId w:val="1"/>
              </w:numPr>
              <w:ind w:left="720"/>
              <w:jc w:val="both"/>
              <w:rPr>
                <w:sz w:val="20"/>
                <w:szCs w:val="20"/>
              </w:rPr>
            </w:pPr>
            <w:r w:rsidRPr="001B1ECF">
              <w:rPr>
                <w:sz w:val="20"/>
                <w:szCs w:val="20"/>
              </w:rPr>
              <w:t>fitness for duty data and reports</w:t>
            </w:r>
            <w:r w:rsidR="00BB2A2A">
              <w:rPr>
                <w:sz w:val="20"/>
                <w:szCs w:val="20"/>
              </w:rPr>
              <w:t>,</w:t>
            </w:r>
            <w:r w:rsidR="0080212A">
              <w:rPr>
                <w:sz w:val="20"/>
                <w:szCs w:val="20"/>
              </w:rPr>
              <w:t xml:space="preserve"> </w:t>
            </w:r>
          </w:p>
          <w:p w14:paraId="65715440" w14:textId="6C8F1C61" w:rsidR="001B1ECF" w:rsidRPr="001B1ECF" w:rsidRDefault="00851C05" w:rsidP="001B1ECF">
            <w:pPr>
              <w:pStyle w:val="ListParagraph"/>
              <w:numPr>
                <w:ilvl w:val="0"/>
                <w:numId w:val="1"/>
              </w:numPr>
              <w:ind w:left="720"/>
              <w:jc w:val="both"/>
              <w:rPr>
                <w:sz w:val="20"/>
                <w:szCs w:val="20"/>
              </w:rPr>
            </w:pPr>
            <w:r>
              <w:rPr>
                <w:sz w:val="20"/>
                <w:szCs w:val="20"/>
              </w:rPr>
              <w:t xml:space="preserve">vaccination information, </w:t>
            </w:r>
            <w:r w:rsidR="0080212A">
              <w:rPr>
                <w:sz w:val="20"/>
                <w:szCs w:val="20"/>
              </w:rPr>
              <w:t>and</w:t>
            </w:r>
          </w:p>
          <w:p w14:paraId="47BA02A7" w14:textId="2C5C4167" w:rsidR="001B1ECF" w:rsidRPr="001B1ECF" w:rsidRDefault="001B1ECF" w:rsidP="001B1ECF">
            <w:pPr>
              <w:pStyle w:val="ListParagraph"/>
              <w:numPr>
                <w:ilvl w:val="0"/>
                <w:numId w:val="1"/>
              </w:numPr>
              <w:ind w:left="720"/>
              <w:jc w:val="both"/>
              <w:rPr>
                <w:sz w:val="20"/>
                <w:szCs w:val="20"/>
              </w:rPr>
            </w:pPr>
            <w:proofErr w:type="gramStart"/>
            <w:r w:rsidRPr="001B1ECF">
              <w:rPr>
                <w:sz w:val="20"/>
                <w:szCs w:val="20"/>
              </w:rPr>
              <w:t>leave</w:t>
            </w:r>
            <w:proofErr w:type="gramEnd"/>
            <w:r w:rsidRPr="001B1ECF">
              <w:rPr>
                <w:sz w:val="20"/>
                <w:szCs w:val="20"/>
              </w:rPr>
              <w:t xml:space="preserve"> of absence information </w:t>
            </w:r>
            <w:r w:rsidR="0080212A">
              <w:rPr>
                <w:sz w:val="20"/>
                <w:szCs w:val="20"/>
              </w:rPr>
              <w:t>(</w:t>
            </w:r>
            <w:r w:rsidRPr="001B1ECF">
              <w:rPr>
                <w:sz w:val="20"/>
                <w:szCs w:val="20"/>
              </w:rPr>
              <w:t xml:space="preserve">including </w:t>
            </w:r>
            <w:r w:rsidR="0080212A">
              <w:rPr>
                <w:sz w:val="20"/>
                <w:szCs w:val="20"/>
              </w:rPr>
              <w:t xml:space="preserve">information related to </w:t>
            </w:r>
            <w:r w:rsidRPr="001B1ECF">
              <w:rPr>
                <w:sz w:val="20"/>
                <w:szCs w:val="20"/>
              </w:rPr>
              <w:t>family obligations</w:t>
            </w:r>
            <w:r w:rsidR="0080212A">
              <w:rPr>
                <w:sz w:val="20"/>
                <w:szCs w:val="20"/>
              </w:rPr>
              <w:t>)</w:t>
            </w:r>
            <w:r w:rsidRPr="001B1ECF">
              <w:rPr>
                <w:sz w:val="20"/>
                <w:szCs w:val="20"/>
              </w:rPr>
              <w:t xml:space="preserve">, </w:t>
            </w:r>
            <w:r w:rsidR="0080212A">
              <w:rPr>
                <w:sz w:val="20"/>
                <w:szCs w:val="20"/>
              </w:rPr>
              <w:t xml:space="preserve">and </w:t>
            </w:r>
            <w:r w:rsidRPr="001B1ECF">
              <w:rPr>
                <w:sz w:val="20"/>
                <w:szCs w:val="20"/>
              </w:rPr>
              <w:t xml:space="preserve">physical and mental health data concerning </w:t>
            </w:r>
            <w:r w:rsidR="000224D1">
              <w:rPr>
                <w:sz w:val="20"/>
                <w:szCs w:val="20"/>
              </w:rPr>
              <w:t>applicant</w:t>
            </w:r>
            <w:r w:rsidR="000224D1" w:rsidRPr="001B1ECF">
              <w:rPr>
                <w:sz w:val="20"/>
                <w:szCs w:val="20"/>
              </w:rPr>
              <w:t xml:space="preserve"> </w:t>
            </w:r>
            <w:r w:rsidRPr="001B1ECF">
              <w:rPr>
                <w:sz w:val="20"/>
                <w:szCs w:val="20"/>
              </w:rPr>
              <w:t>and his or her family members</w:t>
            </w:r>
            <w:r w:rsidR="0080212A">
              <w:rPr>
                <w:sz w:val="20"/>
                <w:szCs w:val="20"/>
              </w:rPr>
              <w:t>.</w:t>
            </w:r>
          </w:p>
          <w:p w14:paraId="6DC3805B" w14:textId="77777777" w:rsidR="001B1ECF" w:rsidRPr="001B1ECF" w:rsidRDefault="001B1ECF" w:rsidP="00313BAA">
            <w:pPr>
              <w:jc w:val="both"/>
              <w:rPr>
                <w:sz w:val="20"/>
                <w:szCs w:val="20"/>
              </w:rPr>
            </w:pPr>
          </w:p>
          <w:p w14:paraId="3626EBF3" w14:textId="31F4960E" w:rsidR="00F256B0" w:rsidRDefault="00F256B0" w:rsidP="00313BAA">
            <w:pPr>
              <w:rPr>
                <w:sz w:val="20"/>
                <w:szCs w:val="20"/>
              </w:rPr>
            </w:pPr>
            <w:r>
              <w:rPr>
                <w:sz w:val="20"/>
                <w:szCs w:val="20"/>
                <w:u w:val="single"/>
              </w:rPr>
              <w:t>Sensitive Personal Information</w:t>
            </w:r>
            <w:r>
              <w:rPr>
                <w:sz w:val="20"/>
                <w:szCs w:val="20"/>
              </w:rPr>
              <w:t xml:space="preserve">. This category includes sensitive information such as </w:t>
            </w:r>
          </w:p>
          <w:p w14:paraId="2D482120" w14:textId="4E3C1C49" w:rsidR="00F256B0" w:rsidRPr="00F256B0" w:rsidRDefault="00F256B0" w:rsidP="00F256B0">
            <w:pPr>
              <w:pStyle w:val="ListParagraph"/>
              <w:numPr>
                <w:ilvl w:val="0"/>
                <w:numId w:val="6"/>
              </w:numPr>
              <w:rPr>
                <w:sz w:val="20"/>
                <w:szCs w:val="20"/>
              </w:rPr>
            </w:pPr>
            <w:r w:rsidRPr="00F256B0">
              <w:rPr>
                <w:sz w:val="20"/>
                <w:szCs w:val="20"/>
              </w:rPr>
              <w:t xml:space="preserve">social security, driver’s license, state identification card, </w:t>
            </w:r>
            <w:r w:rsidR="00851C05">
              <w:rPr>
                <w:sz w:val="20"/>
                <w:szCs w:val="20"/>
              </w:rPr>
              <w:t xml:space="preserve">national identification number, dates of birth, </w:t>
            </w:r>
            <w:r w:rsidRPr="00F256B0">
              <w:rPr>
                <w:sz w:val="20"/>
                <w:szCs w:val="20"/>
              </w:rPr>
              <w:t>or passport number</w:t>
            </w:r>
            <w:r w:rsidR="00BB2A2A">
              <w:rPr>
                <w:sz w:val="20"/>
                <w:szCs w:val="20"/>
              </w:rPr>
              <w:t>,</w:t>
            </w:r>
          </w:p>
          <w:p w14:paraId="16AA117C" w14:textId="41CE0C70" w:rsidR="00851C05" w:rsidRPr="00851C05" w:rsidRDefault="00F256B0" w:rsidP="00851C05">
            <w:pPr>
              <w:pStyle w:val="ListParagraph"/>
              <w:numPr>
                <w:ilvl w:val="0"/>
                <w:numId w:val="6"/>
              </w:numPr>
            </w:pPr>
            <w:r w:rsidRPr="00F256B0">
              <w:rPr>
                <w:sz w:val="20"/>
                <w:szCs w:val="20"/>
              </w:rPr>
              <w:t>precise geolocation</w:t>
            </w:r>
            <w:r w:rsidR="00BB2A2A">
              <w:rPr>
                <w:sz w:val="20"/>
                <w:szCs w:val="20"/>
              </w:rPr>
              <w:t>,</w:t>
            </w:r>
          </w:p>
          <w:p w14:paraId="2E329CD3" w14:textId="21244A58" w:rsidR="002E61E0" w:rsidRPr="00851C05" w:rsidRDefault="00F256B0" w:rsidP="00851C05">
            <w:pPr>
              <w:pStyle w:val="ListParagraph"/>
              <w:numPr>
                <w:ilvl w:val="0"/>
                <w:numId w:val="6"/>
              </w:numPr>
            </w:pPr>
            <w:r w:rsidRPr="00F256B0">
              <w:t>racial or ethnic origin, religious or philosophical beliefs, or union membership</w:t>
            </w:r>
            <w:r w:rsidR="00BB2A2A">
              <w:t>,</w:t>
            </w:r>
            <w:r w:rsidR="00851C05">
              <w:t xml:space="preserve"> and</w:t>
            </w:r>
            <w:r w:rsidR="005D7E2B" w:rsidRPr="00851C05">
              <w:t xml:space="preserve"> </w:t>
            </w:r>
          </w:p>
          <w:p w14:paraId="5F8459EF" w14:textId="5514AD05" w:rsidR="00F256B0" w:rsidRDefault="005D7E2B" w:rsidP="005D7E2B">
            <w:pPr>
              <w:pStyle w:val="ListParagraph"/>
              <w:numPr>
                <w:ilvl w:val="0"/>
                <w:numId w:val="6"/>
              </w:numPr>
              <w:rPr>
                <w:sz w:val="20"/>
                <w:szCs w:val="20"/>
              </w:rPr>
            </w:pPr>
            <w:proofErr w:type="gramStart"/>
            <w:r w:rsidRPr="002E61E0">
              <w:rPr>
                <w:sz w:val="20"/>
                <w:szCs w:val="20"/>
              </w:rPr>
              <w:t>information</w:t>
            </w:r>
            <w:proofErr w:type="gramEnd"/>
            <w:r w:rsidR="002E61E0">
              <w:rPr>
                <w:sz w:val="20"/>
                <w:szCs w:val="20"/>
              </w:rPr>
              <w:t xml:space="preserve"> </w:t>
            </w:r>
            <w:r w:rsidR="00F256B0" w:rsidRPr="002E61E0">
              <w:rPr>
                <w:sz w:val="20"/>
                <w:szCs w:val="20"/>
              </w:rPr>
              <w:t>concerning health</w:t>
            </w:r>
            <w:bookmarkStart w:id="4" w:name="_GoBack"/>
            <w:bookmarkEnd w:id="4"/>
            <w:r w:rsidR="00F256B0" w:rsidRPr="002E61E0">
              <w:rPr>
                <w:sz w:val="20"/>
                <w:szCs w:val="20"/>
              </w:rPr>
              <w:t>.</w:t>
            </w:r>
          </w:p>
          <w:p w14:paraId="3499ABD5" w14:textId="2BA95A5F" w:rsidR="00BF70E9" w:rsidRDefault="00BF70E9" w:rsidP="00BF70E9">
            <w:pPr>
              <w:rPr>
                <w:sz w:val="20"/>
                <w:szCs w:val="20"/>
              </w:rPr>
            </w:pPr>
          </w:p>
          <w:p w14:paraId="1AFCC38F" w14:textId="50280914" w:rsidR="00BF70E9" w:rsidRPr="00BF70E9" w:rsidRDefault="00BF70E9" w:rsidP="00880332">
            <w:pPr>
              <w:jc w:val="both"/>
              <w:rPr>
                <w:sz w:val="20"/>
                <w:szCs w:val="20"/>
              </w:rPr>
            </w:pPr>
            <w:r w:rsidRPr="001B1ECF">
              <w:rPr>
                <w:sz w:val="20"/>
                <w:szCs w:val="20"/>
                <w:u w:val="single"/>
              </w:rPr>
              <w:t>Inferences drawn from the Applicant Personal Information in the categories above</w:t>
            </w:r>
            <w:r w:rsidRPr="001B1ECF">
              <w:rPr>
                <w:sz w:val="20"/>
                <w:szCs w:val="20"/>
              </w:rPr>
              <w:t xml:space="preserve">. </w:t>
            </w:r>
            <w:r w:rsidR="00C242E0" w:rsidRPr="00C242E0">
              <w:rPr>
                <w:sz w:val="20"/>
                <w:szCs w:val="20"/>
              </w:rPr>
              <w:t>This category includes engaging in human capital analytics, including but not limited to, identifying certain correlations about individuals and success on their jobs, analyzing data to improve retention, and analyzing preferences to inform HR Policies, Programs and Procedures.</w:t>
            </w:r>
            <w:r w:rsidR="009C04A1">
              <w:rPr>
                <w:sz w:val="20"/>
                <w:szCs w:val="20"/>
              </w:rPr>
              <w:t xml:space="preserve"> </w:t>
            </w:r>
          </w:p>
          <w:p w14:paraId="57B1F653" w14:textId="2129E938" w:rsidR="006C1547" w:rsidRPr="001B1ECF" w:rsidRDefault="006C1547" w:rsidP="003A723A">
            <w:pPr>
              <w:jc w:val="both"/>
              <w:rPr>
                <w:sz w:val="20"/>
                <w:szCs w:val="20"/>
              </w:rPr>
            </w:pPr>
          </w:p>
        </w:tc>
      </w:tr>
      <w:bookmarkEnd w:id="3"/>
      <w:tr w:rsidR="00EE7363" w:rsidRPr="001B1ECF" w14:paraId="451816C7" w14:textId="77777777" w:rsidTr="00313BAA">
        <w:tc>
          <w:tcPr>
            <w:tcW w:w="9350" w:type="dxa"/>
            <w:shd w:val="clear" w:color="auto" w:fill="D9D9D9" w:themeFill="background1" w:themeFillShade="D9"/>
          </w:tcPr>
          <w:p w14:paraId="7F1FC3F2" w14:textId="77777777" w:rsidR="00EE7363" w:rsidRPr="001B1ECF" w:rsidRDefault="00EE7363" w:rsidP="00313BAA">
            <w:pPr>
              <w:jc w:val="center"/>
              <w:rPr>
                <w:b/>
                <w:sz w:val="20"/>
                <w:szCs w:val="20"/>
              </w:rPr>
            </w:pPr>
          </w:p>
          <w:p w14:paraId="00AD18A6" w14:textId="38BFA1BE" w:rsidR="00EE7363" w:rsidRPr="001B1ECF" w:rsidRDefault="00EE7363" w:rsidP="00313BAA">
            <w:pPr>
              <w:jc w:val="center"/>
              <w:rPr>
                <w:b/>
                <w:sz w:val="20"/>
                <w:szCs w:val="20"/>
              </w:rPr>
            </w:pPr>
            <w:r w:rsidRPr="001B1ECF">
              <w:rPr>
                <w:b/>
                <w:sz w:val="20"/>
                <w:szCs w:val="20"/>
              </w:rPr>
              <w:t>Purposes Personal Information</w:t>
            </w:r>
            <w:r w:rsidR="003C381E">
              <w:rPr>
                <w:b/>
                <w:sz w:val="20"/>
                <w:szCs w:val="20"/>
              </w:rPr>
              <w:t xml:space="preserve">, Including Sensitive Personal Information, </w:t>
            </w:r>
            <w:r w:rsidRPr="001B1ECF">
              <w:rPr>
                <w:b/>
                <w:sz w:val="20"/>
                <w:szCs w:val="20"/>
              </w:rPr>
              <w:t>is Used</w:t>
            </w:r>
          </w:p>
          <w:p w14:paraId="0B9743FE" w14:textId="77777777" w:rsidR="00EE7363" w:rsidRPr="001B1ECF" w:rsidRDefault="00EE7363" w:rsidP="00313BAA">
            <w:pPr>
              <w:jc w:val="center"/>
              <w:rPr>
                <w:sz w:val="20"/>
                <w:szCs w:val="20"/>
              </w:rPr>
            </w:pPr>
          </w:p>
        </w:tc>
      </w:tr>
      <w:tr w:rsidR="00EE7363" w:rsidRPr="001B1ECF" w14:paraId="7B7A16EB" w14:textId="77777777" w:rsidTr="00313BAA">
        <w:tc>
          <w:tcPr>
            <w:tcW w:w="9350" w:type="dxa"/>
          </w:tcPr>
          <w:p w14:paraId="482EBBC7" w14:textId="77777777" w:rsidR="00EE7363" w:rsidRPr="001B1ECF" w:rsidRDefault="00EE7363" w:rsidP="00313BAA">
            <w:pPr>
              <w:pStyle w:val="ListParagraph"/>
              <w:spacing w:line="259" w:lineRule="auto"/>
              <w:ind w:left="360"/>
              <w:jc w:val="both"/>
              <w:rPr>
                <w:sz w:val="20"/>
                <w:szCs w:val="20"/>
              </w:rPr>
            </w:pPr>
          </w:p>
          <w:p w14:paraId="43E69D9B" w14:textId="05FBFB4F" w:rsidR="00EE7363" w:rsidRPr="001B1ECF" w:rsidRDefault="00EE7363" w:rsidP="001B1ECF">
            <w:pPr>
              <w:pStyle w:val="ListParagraph"/>
              <w:numPr>
                <w:ilvl w:val="0"/>
                <w:numId w:val="3"/>
              </w:numPr>
              <w:spacing w:line="259" w:lineRule="auto"/>
              <w:jc w:val="both"/>
              <w:rPr>
                <w:sz w:val="20"/>
                <w:szCs w:val="20"/>
              </w:rPr>
            </w:pPr>
            <w:r w:rsidRPr="001B1ECF">
              <w:rPr>
                <w:sz w:val="20"/>
                <w:szCs w:val="20"/>
              </w:rPr>
              <w:t>Collect and process employment applications, including confirming eligibility for employment, background and related checks, onboarding, and related recruiting efforts</w:t>
            </w:r>
            <w:r w:rsidR="00BB2A2A">
              <w:rPr>
                <w:sz w:val="20"/>
                <w:szCs w:val="20"/>
              </w:rPr>
              <w:t>.</w:t>
            </w:r>
          </w:p>
          <w:p w14:paraId="013914C3" w14:textId="77777777" w:rsidR="00EE7363" w:rsidRPr="001B1ECF" w:rsidRDefault="00EE7363" w:rsidP="00313BAA">
            <w:pPr>
              <w:pStyle w:val="ListParagraph"/>
              <w:spacing w:line="259" w:lineRule="auto"/>
              <w:ind w:left="360"/>
              <w:jc w:val="both"/>
              <w:rPr>
                <w:sz w:val="20"/>
                <w:szCs w:val="20"/>
              </w:rPr>
            </w:pPr>
          </w:p>
          <w:p w14:paraId="7D34BF95" w14:textId="150E82A3" w:rsidR="00A26BC5" w:rsidRDefault="00A26BC5" w:rsidP="001B1ECF">
            <w:pPr>
              <w:pStyle w:val="ListParagraph"/>
              <w:numPr>
                <w:ilvl w:val="0"/>
                <w:numId w:val="3"/>
              </w:numPr>
              <w:spacing w:line="259" w:lineRule="auto"/>
              <w:rPr>
                <w:sz w:val="20"/>
                <w:szCs w:val="20"/>
              </w:rPr>
            </w:pPr>
            <w:r>
              <w:rPr>
                <w:sz w:val="20"/>
                <w:szCs w:val="20"/>
              </w:rPr>
              <w:t>To maintain physician records and occupational health programs</w:t>
            </w:r>
            <w:r w:rsidR="00BB2A2A">
              <w:rPr>
                <w:sz w:val="20"/>
                <w:szCs w:val="20"/>
              </w:rPr>
              <w:t>.</w:t>
            </w:r>
          </w:p>
          <w:p w14:paraId="6BA6B1C9" w14:textId="77777777" w:rsidR="00A26BC5" w:rsidRPr="00D87779" w:rsidRDefault="00A26BC5" w:rsidP="00D87779">
            <w:pPr>
              <w:pStyle w:val="ListParagraph"/>
              <w:rPr>
                <w:sz w:val="20"/>
                <w:szCs w:val="20"/>
              </w:rPr>
            </w:pPr>
          </w:p>
          <w:p w14:paraId="57FF7221" w14:textId="68B6713E" w:rsidR="00EE7363" w:rsidRPr="001B1ECF" w:rsidRDefault="00EE7363" w:rsidP="001B1ECF">
            <w:pPr>
              <w:pStyle w:val="ListParagraph"/>
              <w:numPr>
                <w:ilvl w:val="0"/>
                <w:numId w:val="3"/>
              </w:numPr>
              <w:spacing w:line="259" w:lineRule="auto"/>
              <w:rPr>
                <w:sz w:val="20"/>
                <w:szCs w:val="20"/>
              </w:rPr>
            </w:pPr>
            <w:r w:rsidRPr="001B1ECF">
              <w:rPr>
                <w:sz w:val="20"/>
                <w:szCs w:val="20"/>
              </w:rPr>
              <w:t>Maintaining personnel records and record retention requirements</w:t>
            </w:r>
            <w:r w:rsidR="00BB2A2A">
              <w:rPr>
                <w:sz w:val="20"/>
                <w:szCs w:val="20"/>
              </w:rPr>
              <w:t>.</w:t>
            </w:r>
          </w:p>
          <w:p w14:paraId="7DCA3988" w14:textId="77777777" w:rsidR="00EE7363" w:rsidRPr="001B1ECF" w:rsidRDefault="00EE7363" w:rsidP="00313BAA">
            <w:pPr>
              <w:pStyle w:val="ListParagraph"/>
              <w:spacing w:line="259" w:lineRule="auto"/>
              <w:ind w:left="360"/>
              <w:rPr>
                <w:sz w:val="20"/>
                <w:szCs w:val="20"/>
              </w:rPr>
            </w:pPr>
          </w:p>
          <w:p w14:paraId="520E2153" w14:textId="35659959" w:rsidR="00EE7363" w:rsidRPr="001B1ECF" w:rsidRDefault="00EE7363" w:rsidP="001B1ECF">
            <w:pPr>
              <w:pStyle w:val="ListParagraph"/>
              <w:numPr>
                <w:ilvl w:val="0"/>
                <w:numId w:val="3"/>
              </w:numPr>
              <w:spacing w:line="259" w:lineRule="auto"/>
              <w:rPr>
                <w:sz w:val="20"/>
                <w:szCs w:val="20"/>
              </w:rPr>
            </w:pPr>
            <w:r w:rsidRPr="001B1ECF">
              <w:rPr>
                <w:sz w:val="20"/>
                <w:szCs w:val="20"/>
              </w:rPr>
              <w:t>Communicat</w:t>
            </w:r>
            <w:r w:rsidR="000224D1">
              <w:rPr>
                <w:sz w:val="20"/>
                <w:szCs w:val="20"/>
              </w:rPr>
              <w:t>e with you about your application</w:t>
            </w:r>
            <w:r w:rsidR="006A6AF7">
              <w:rPr>
                <w:sz w:val="20"/>
                <w:szCs w:val="20"/>
              </w:rPr>
              <w:t xml:space="preserve"> and provide you with email alerts and marketing materials related to job opportunities that we believe may be of interest to you</w:t>
            </w:r>
            <w:r w:rsidR="00BB2A2A">
              <w:rPr>
                <w:sz w:val="20"/>
                <w:szCs w:val="20"/>
              </w:rPr>
              <w:t>.</w:t>
            </w:r>
          </w:p>
          <w:p w14:paraId="03213E01" w14:textId="77777777" w:rsidR="00EE7363" w:rsidRPr="001B1ECF" w:rsidRDefault="00EE7363" w:rsidP="00313BAA">
            <w:pPr>
              <w:pStyle w:val="ListParagraph"/>
              <w:spacing w:line="259" w:lineRule="auto"/>
              <w:ind w:left="360"/>
              <w:rPr>
                <w:sz w:val="20"/>
                <w:szCs w:val="20"/>
              </w:rPr>
            </w:pPr>
          </w:p>
          <w:p w14:paraId="13770716" w14:textId="3BE9F70E" w:rsidR="001B1ECF" w:rsidRPr="001B1ECF" w:rsidRDefault="001B1ECF" w:rsidP="001B1ECF">
            <w:pPr>
              <w:pStyle w:val="ListParagraph"/>
              <w:numPr>
                <w:ilvl w:val="0"/>
                <w:numId w:val="3"/>
              </w:numPr>
              <w:jc w:val="both"/>
              <w:rPr>
                <w:sz w:val="20"/>
                <w:szCs w:val="20"/>
              </w:rPr>
            </w:pPr>
            <w:r w:rsidRPr="001B1ECF">
              <w:rPr>
                <w:sz w:val="20"/>
                <w:szCs w:val="20"/>
              </w:rPr>
              <w:t>Complying with applicable state and federal health, labor, employment, disability, equal employment opportunity, and related laws, guidance, or recommendations</w:t>
            </w:r>
            <w:r w:rsidR="00BB2A2A">
              <w:rPr>
                <w:sz w:val="20"/>
                <w:szCs w:val="20"/>
              </w:rPr>
              <w:t>.</w:t>
            </w:r>
          </w:p>
          <w:p w14:paraId="18DF2D6E" w14:textId="77777777" w:rsidR="00EE7363" w:rsidRPr="001B1ECF" w:rsidRDefault="00EE7363" w:rsidP="00313BAA">
            <w:pPr>
              <w:pStyle w:val="ListParagraph"/>
              <w:spacing w:line="259" w:lineRule="auto"/>
              <w:ind w:left="360"/>
              <w:rPr>
                <w:sz w:val="20"/>
                <w:szCs w:val="20"/>
              </w:rPr>
            </w:pPr>
          </w:p>
          <w:p w14:paraId="44DE8D3B" w14:textId="1D2129D0" w:rsidR="00EE7363" w:rsidRPr="001B1ECF" w:rsidRDefault="00EE7363" w:rsidP="001B1ECF">
            <w:pPr>
              <w:pStyle w:val="ListParagraph"/>
              <w:numPr>
                <w:ilvl w:val="0"/>
                <w:numId w:val="3"/>
              </w:numPr>
              <w:spacing w:line="259" w:lineRule="auto"/>
              <w:rPr>
                <w:sz w:val="20"/>
                <w:szCs w:val="20"/>
              </w:rPr>
            </w:pPr>
            <w:r w:rsidRPr="001B1ECF">
              <w:rPr>
                <w:sz w:val="20"/>
                <w:szCs w:val="20"/>
              </w:rPr>
              <w:t>Preventing unauthorized access to, use, or disclosure/removal of the Company’s property, including the Company’s information systems, electronic devices, network, and data</w:t>
            </w:r>
            <w:r w:rsidR="00BB2A2A">
              <w:rPr>
                <w:sz w:val="20"/>
                <w:szCs w:val="20"/>
              </w:rPr>
              <w:t>.</w:t>
            </w:r>
            <w:r w:rsidRPr="001B1ECF">
              <w:rPr>
                <w:sz w:val="20"/>
                <w:szCs w:val="20"/>
              </w:rPr>
              <w:t xml:space="preserve"> </w:t>
            </w:r>
          </w:p>
          <w:p w14:paraId="28DCFA16" w14:textId="77777777" w:rsidR="00EE7363" w:rsidRPr="001B1ECF" w:rsidRDefault="00EE7363" w:rsidP="00313BAA">
            <w:pPr>
              <w:pStyle w:val="ListParagraph"/>
              <w:spacing w:line="259" w:lineRule="auto"/>
              <w:ind w:left="360"/>
              <w:rPr>
                <w:sz w:val="20"/>
                <w:szCs w:val="20"/>
              </w:rPr>
            </w:pPr>
          </w:p>
          <w:p w14:paraId="511C99C0" w14:textId="40E8B250" w:rsidR="00EE7363" w:rsidRDefault="00EE7363" w:rsidP="001B1ECF">
            <w:pPr>
              <w:pStyle w:val="ListParagraph"/>
              <w:numPr>
                <w:ilvl w:val="0"/>
                <w:numId w:val="3"/>
              </w:numPr>
              <w:spacing w:line="259" w:lineRule="auto"/>
              <w:rPr>
                <w:sz w:val="20"/>
                <w:szCs w:val="20"/>
              </w:rPr>
            </w:pPr>
            <w:r w:rsidRPr="001B1ECF">
              <w:rPr>
                <w:sz w:val="20"/>
                <w:szCs w:val="20"/>
              </w:rPr>
              <w:t>Investigating complaints</w:t>
            </w:r>
            <w:r w:rsidR="002F3929">
              <w:rPr>
                <w:sz w:val="20"/>
                <w:szCs w:val="20"/>
              </w:rPr>
              <w:t xml:space="preserve">, </w:t>
            </w:r>
            <w:r w:rsidRPr="001B1ECF">
              <w:rPr>
                <w:sz w:val="20"/>
                <w:szCs w:val="20"/>
              </w:rPr>
              <w:t>grievances, and suspected violations of Company policy</w:t>
            </w:r>
            <w:r w:rsidR="00BB2A2A">
              <w:rPr>
                <w:sz w:val="20"/>
                <w:szCs w:val="20"/>
              </w:rPr>
              <w:t>.</w:t>
            </w:r>
          </w:p>
          <w:p w14:paraId="6987A36D" w14:textId="77777777" w:rsidR="000224D1" w:rsidRDefault="000224D1" w:rsidP="002F7509">
            <w:pPr>
              <w:pStyle w:val="ListParagraph"/>
              <w:spacing w:line="259" w:lineRule="auto"/>
              <w:ind w:left="360"/>
              <w:rPr>
                <w:sz w:val="20"/>
                <w:szCs w:val="20"/>
              </w:rPr>
            </w:pPr>
          </w:p>
          <w:p w14:paraId="070CA71A" w14:textId="51F61B71" w:rsidR="000224D1" w:rsidRPr="001B1ECF" w:rsidRDefault="000224D1" w:rsidP="000224D1">
            <w:pPr>
              <w:pStyle w:val="ListParagraph"/>
              <w:numPr>
                <w:ilvl w:val="0"/>
                <w:numId w:val="3"/>
              </w:numPr>
              <w:spacing w:line="259" w:lineRule="auto"/>
              <w:rPr>
                <w:sz w:val="20"/>
                <w:szCs w:val="20"/>
              </w:rPr>
            </w:pPr>
            <w:r w:rsidRPr="001B1ECF">
              <w:rPr>
                <w:sz w:val="20"/>
                <w:szCs w:val="20"/>
              </w:rPr>
              <w:t>Protect the legal rights, privacy, safety or property of Company or its employees, agents, contractors, customers or the public.</w:t>
            </w:r>
          </w:p>
          <w:p w14:paraId="0B734772" w14:textId="77777777" w:rsidR="000224D1" w:rsidRPr="001B1ECF" w:rsidRDefault="000224D1" w:rsidP="000224D1">
            <w:pPr>
              <w:pStyle w:val="ListParagraph"/>
              <w:spacing w:line="259" w:lineRule="auto"/>
              <w:ind w:left="360"/>
              <w:rPr>
                <w:sz w:val="20"/>
                <w:szCs w:val="20"/>
              </w:rPr>
            </w:pPr>
          </w:p>
          <w:p w14:paraId="6088A054" w14:textId="77777777" w:rsidR="000224D1" w:rsidRPr="001B1ECF" w:rsidRDefault="000224D1" w:rsidP="000224D1">
            <w:pPr>
              <w:pStyle w:val="ListParagraph"/>
              <w:numPr>
                <w:ilvl w:val="0"/>
                <w:numId w:val="3"/>
              </w:numPr>
              <w:spacing w:line="259" w:lineRule="auto"/>
              <w:rPr>
                <w:sz w:val="20"/>
                <w:szCs w:val="20"/>
              </w:rPr>
            </w:pPr>
            <w:r w:rsidRPr="001B1ECF">
              <w:rPr>
                <w:sz w:val="20"/>
                <w:szCs w:val="20"/>
              </w:rPr>
              <w:t>Protect against fraud or other illegal activity or for risk management purposes.</w:t>
            </w:r>
          </w:p>
          <w:p w14:paraId="747B8E07" w14:textId="77777777" w:rsidR="000224D1" w:rsidRPr="001B1ECF" w:rsidRDefault="000224D1" w:rsidP="000224D1">
            <w:pPr>
              <w:pStyle w:val="ListParagraph"/>
              <w:spacing w:line="259" w:lineRule="auto"/>
              <w:ind w:left="360"/>
              <w:rPr>
                <w:sz w:val="20"/>
                <w:szCs w:val="20"/>
              </w:rPr>
            </w:pPr>
          </w:p>
          <w:p w14:paraId="4304A8BD" w14:textId="257CFC89" w:rsidR="000224D1" w:rsidRPr="001B1ECF" w:rsidRDefault="000224D1" w:rsidP="000224D1">
            <w:pPr>
              <w:pStyle w:val="ListParagraph"/>
              <w:numPr>
                <w:ilvl w:val="0"/>
                <w:numId w:val="3"/>
              </w:numPr>
              <w:spacing w:line="259" w:lineRule="auto"/>
              <w:rPr>
                <w:sz w:val="20"/>
                <w:szCs w:val="20"/>
              </w:rPr>
            </w:pPr>
            <w:r w:rsidRPr="001B1ECF">
              <w:rPr>
                <w:sz w:val="20"/>
                <w:szCs w:val="20"/>
              </w:rPr>
              <w:t xml:space="preserve">Enforce the </w:t>
            </w:r>
            <w:r>
              <w:rPr>
                <w:sz w:val="20"/>
                <w:szCs w:val="20"/>
              </w:rPr>
              <w:t>Company’s website</w:t>
            </w:r>
            <w:r w:rsidRPr="001B1ECF">
              <w:rPr>
                <w:sz w:val="20"/>
                <w:szCs w:val="20"/>
              </w:rPr>
              <w:t>’s terms of use</w:t>
            </w:r>
            <w:r w:rsidR="006A6AF7">
              <w:rPr>
                <w:sz w:val="20"/>
                <w:szCs w:val="20"/>
              </w:rPr>
              <w:t xml:space="preserve"> and protect our rights, privacy, safety or </w:t>
            </w:r>
            <w:r w:rsidR="00C102D6">
              <w:rPr>
                <w:sz w:val="20"/>
                <w:szCs w:val="20"/>
              </w:rPr>
              <w:t>property</w:t>
            </w:r>
            <w:r w:rsidR="006A6AF7">
              <w:rPr>
                <w:sz w:val="20"/>
                <w:szCs w:val="20"/>
              </w:rPr>
              <w:t>, and/or that of our affiliates, you, or others</w:t>
            </w:r>
            <w:r>
              <w:rPr>
                <w:sz w:val="20"/>
                <w:szCs w:val="20"/>
              </w:rPr>
              <w:t>.</w:t>
            </w:r>
          </w:p>
          <w:p w14:paraId="51433EB4" w14:textId="77777777" w:rsidR="00EE7363" w:rsidRPr="001B1ECF" w:rsidRDefault="00EE7363" w:rsidP="00313BAA">
            <w:pPr>
              <w:pStyle w:val="ListParagraph"/>
              <w:rPr>
                <w:sz w:val="20"/>
                <w:szCs w:val="20"/>
              </w:rPr>
            </w:pPr>
          </w:p>
          <w:p w14:paraId="055EC417" w14:textId="1F955A5C" w:rsidR="006A6AF7" w:rsidRDefault="006A6AF7" w:rsidP="001B1ECF">
            <w:pPr>
              <w:pStyle w:val="ListParagraph"/>
              <w:numPr>
                <w:ilvl w:val="0"/>
                <w:numId w:val="3"/>
              </w:numPr>
              <w:spacing w:line="259" w:lineRule="auto"/>
              <w:rPr>
                <w:sz w:val="20"/>
                <w:szCs w:val="20"/>
              </w:rPr>
            </w:pPr>
            <w:r>
              <w:rPr>
                <w:sz w:val="20"/>
                <w:szCs w:val="20"/>
              </w:rPr>
              <w:t xml:space="preserve">Comply with applicable law and regulations, cooperate with public and government authorities and law enforcement. </w:t>
            </w:r>
          </w:p>
          <w:p w14:paraId="3FB83125" w14:textId="77777777" w:rsidR="006A6AF7" w:rsidRDefault="006A6AF7" w:rsidP="000D08A4">
            <w:pPr>
              <w:pStyle w:val="ListParagraph"/>
              <w:spacing w:line="259" w:lineRule="auto"/>
              <w:ind w:left="360"/>
              <w:rPr>
                <w:sz w:val="20"/>
                <w:szCs w:val="20"/>
              </w:rPr>
            </w:pPr>
          </w:p>
          <w:p w14:paraId="1BC96512" w14:textId="34FDBD95" w:rsidR="00EE7363" w:rsidRPr="001B1ECF" w:rsidRDefault="00EE7363" w:rsidP="001B1ECF">
            <w:pPr>
              <w:pStyle w:val="ListParagraph"/>
              <w:numPr>
                <w:ilvl w:val="0"/>
                <w:numId w:val="3"/>
              </w:numPr>
              <w:spacing w:line="259" w:lineRule="auto"/>
              <w:rPr>
                <w:sz w:val="20"/>
                <w:szCs w:val="20"/>
              </w:rPr>
            </w:pPr>
            <w:r w:rsidRPr="001B1ECF">
              <w:rPr>
                <w:sz w:val="20"/>
                <w:szCs w:val="20"/>
              </w:rPr>
              <w:t>Design, implement, and promote the Company’s diversity and inclusion programs</w:t>
            </w:r>
            <w:r w:rsidR="00BB2A2A">
              <w:rPr>
                <w:sz w:val="20"/>
                <w:szCs w:val="20"/>
              </w:rPr>
              <w:t>.</w:t>
            </w:r>
          </w:p>
          <w:p w14:paraId="183729AD" w14:textId="77777777" w:rsidR="00EE7363" w:rsidRPr="001B1ECF" w:rsidRDefault="00EE7363" w:rsidP="00313BAA">
            <w:pPr>
              <w:pStyle w:val="ListParagraph"/>
              <w:spacing w:line="259" w:lineRule="auto"/>
              <w:ind w:left="360"/>
              <w:jc w:val="both"/>
              <w:rPr>
                <w:sz w:val="20"/>
                <w:szCs w:val="20"/>
              </w:rPr>
            </w:pPr>
          </w:p>
          <w:p w14:paraId="174685ED" w14:textId="384B6146" w:rsidR="00EE7363" w:rsidRPr="001B1ECF" w:rsidRDefault="00EE7363" w:rsidP="001B1ECF">
            <w:pPr>
              <w:pStyle w:val="ListParagraph"/>
              <w:numPr>
                <w:ilvl w:val="0"/>
                <w:numId w:val="3"/>
              </w:numPr>
              <w:spacing w:line="259" w:lineRule="auto"/>
              <w:jc w:val="both"/>
              <w:rPr>
                <w:sz w:val="20"/>
                <w:szCs w:val="20"/>
              </w:rPr>
            </w:pPr>
            <w:r w:rsidRPr="001B1ECF">
              <w:rPr>
                <w:sz w:val="20"/>
                <w:szCs w:val="20"/>
              </w:rPr>
              <w:t>Facilitate the efficient and secure use of the Company’s information systems</w:t>
            </w:r>
            <w:r w:rsidR="00BB2A2A">
              <w:rPr>
                <w:sz w:val="20"/>
                <w:szCs w:val="20"/>
              </w:rPr>
              <w:t>.</w:t>
            </w:r>
          </w:p>
          <w:p w14:paraId="078C91CB" w14:textId="77777777" w:rsidR="00EE7363" w:rsidRPr="001B1ECF" w:rsidRDefault="00EE7363" w:rsidP="00313BAA">
            <w:pPr>
              <w:pStyle w:val="ListParagraph"/>
              <w:spacing w:line="259" w:lineRule="auto"/>
              <w:ind w:left="360"/>
              <w:rPr>
                <w:sz w:val="20"/>
                <w:szCs w:val="20"/>
              </w:rPr>
            </w:pPr>
          </w:p>
          <w:p w14:paraId="282A6E19" w14:textId="0D75B9E7" w:rsidR="00EE7363" w:rsidRPr="000224D1" w:rsidRDefault="00EE7363" w:rsidP="002F7509">
            <w:pPr>
              <w:pStyle w:val="ListParagraph"/>
              <w:numPr>
                <w:ilvl w:val="0"/>
                <w:numId w:val="3"/>
              </w:numPr>
              <w:spacing w:line="259" w:lineRule="auto"/>
              <w:rPr>
                <w:sz w:val="20"/>
                <w:szCs w:val="20"/>
              </w:rPr>
            </w:pPr>
            <w:r w:rsidRPr="000224D1">
              <w:rPr>
                <w:sz w:val="20"/>
                <w:szCs w:val="20"/>
              </w:rPr>
              <w:t>Improve safety of employees, customers and the public with regard to use of Company property and equipment</w:t>
            </w:r>
            <w:r w:rsidR="00BB2A2A" w:rsidRPr="00E47EDC">
              <w:rPr>
                <w:sz w:val="20"/>
                <w:szCs w:val="20"/>
              </w:rPr>
              <w:t>.</w:t>
            </w:r>
          </w:p>
          <w:p w14:paraId="3D661A02" w14:textId="75B9A94A" w:rsidR="00EE7363" w:rsidRPr="001B1ECF" w:rsidRDefault="00EE7363" w:rsidP="00313BAA">
            <w:pPr>
              <w:spacing w:line="259" w:lineRule="auto"/>
              <w:jc w:val="both"/>
              <w:rPr>
                <w:sz w:val="20"/>
                <w:szCs w:val="20"/>
              </w:rPr>
            </w:pPr>
          </w:p>
          <w:p w14:paraId="11008AEF" w14:textId="75ECC026" w:rsidR="00EE7363" w:rsidRDefault="00EE7363" w:rsidP="001B1ECF">
            <w:pPr>
              <w:pStyle w:val="ListParagraph"/>
              <w:numPr>
                <w:ilvl w:val="0"/>
                <w:numId w:val="3"/>
              </w:numPr>
              <w:jc w:val="both"/>
              <w:rPr>
                <w:sz w:val="20"/>
                <w:szCs w:val="20"/>
              </w:rPr>
            </w:pPr>
            <w:r w:rsidRPr="001B1ECF">
              <w:rPr>
                <w:sz w:val="20"/>
                <w:szCs w:val="20"/>
              </w:rPr>
              <w:t>Evaluate an individual’s appropriateness for a participation position at the Company, or promotion to a new position</w:t>
            </w:r>
            <w:r w:rsidR="00BB2A2A">
              <w:rPr>
                <w:sz w:val="20"/>
                <w:szCs w:val="20"/>
              </w:rPr>
              <w:t>.</w:t>
            </w:r>
          </w:p>
          <w:p w14:paraId="16947622" w14:textId="77777777" w:rsidR="006A6AF7" w:rsidRDefault="006A6AF7" w:rsidP="000D08A4">
            <w:pPr>
              <w:pStyle w:val="ListParagraph"/>
              <w:ind w:left="360"/>
              <w:jc w:val="both"/>
              <w:rPr>
                <w:sz w:val="20"/>
                <w:szCs w:val="20"/>
              </w:rPr>
            </w:pPr>
          </w:p>
          <w:p w14:paraId="09E2A09B" w14:textId="42618262" w:rsidR="006A6AF7" w:rsidRDefault="006A6AF7" w:rsidP="001B1ECF">
            <w:pPr>
              <w:pStyle w:val="ListParagraph"/>
              <w:numPr>
                <w:ilvl w:val="0"/>
                <w:numId w:val="3"/>
              </w:numPr>
              <w:jc w:val="both"/>
              <w:rPr>
                <w:sz w:val="20"/>
                <w:szCs w:val="20"/>
              </w:rPr>
            </w:pPr>
            <w:r w:rsidRPr="00523533">
              <w:rPr>
                <w:sz w:val="20"/>
                <w:szCs w:val="20"/>
              </w:rPr>
              <w:t>Accomplishing talent management, recruiting, and employment purposes, including for data analysis, audits, enhancing, improving, repairing, maintaining, or modifying our systems, identifying usage trends, and determining the effectiveness of our promotional and recruiting campaign</w:t>
            </w:r>
            <w:r>
              <w:rPr>
                <w:sz w:val="20"/>
                <w:szCs w:val="20"/>
              </w:rPr>
              <w:t xml:space="preserve">s. </w:t>
            </w:r>
          </w:p>
          <w:p w14:paraId="31D3CF48" w14:textId="77777777" w:rsidR="006A6AF7" w:rsidRDefault="006A6AF7" w:rsidP="000D08A4">
            <w:pPr>
              <w:pStyle w:val="ListParagraph"/>
              <w:ind w:left="360"/>
              <w:jc w:val="both"/>
              <w:rPr>
                <w:sz w:val="20"/>
                <w:szCs w:val="20"/>
              </w:rPr>
            </w:pPr>
          </w:p>
          <w:p w14:paraId="42E647A5" w14:textId="650B9F14" w:rsidR="00D56A01" w:rsidRDefault="00D56A01" w:rsidP="001B1ECF">
            <w:pPr>
              <w:pStyle w:val="ListParagraph"/>
              <w:numPr>
                <w:ilvl w:val="0"/>
                <w:numId w:val="3"/>
              </w:numPr>
              <w:jc w:val="both"/>
              <w:rPr>
                <w:sz w:val="20"/>
                <w:szCs w:val="20"/>
              </w:rPr>
            </w:pPr>
            <w:r>
              <w:rPr>
                <w:sz w:val="20"/>
                <w:szCs w:val="20"/>
              </w:rPr>
              <w:t xml:space="preserve">To respond to and manage any legal claims against </w:t>
            </w:r>
            <w:r w:rsidR="006C1547">
              <w:rPr>
                <w:sz w:val="20"/>
                <w:szCs w:val="20"/>
              </w:rPr>
              <w:t>the Company</w:t>
            </w:r>
            <w:r>
              <w:rPr>
                <w:sz w:val="20"/>
                <w:szCs w:val="20"/>
              </w:rPr>
              <w:t xml:space="preserve"> and/or its personnel, including </w:t>
            </w:r>
            <w:r w:rsidR="00A168EA">
              <w:rPr>
                <w:sz w:val="20"/>
                <w:szCs w:val="20"/>
              </w:rPr>
              <w:t>civil discovery in litigation</w:t>
            </w:r>
            <w:r w:rsidR="00BB2A2A">
              <w:rPr>
                <w:sz w:val="20"/>
                <w:szCs w:val="20"/>
              </w:rPr>
              <w:t>.</w:t>
            </w:r>
          </w:p>
          <w:p w14:paraId="0F949E08" w14:textId="77777777" w:rsidR="00AC1109" w:rsidRPr="00D87779" w:rsidRDefault="00AC1109" w:rsidP="00D87779">
            <w:pPr>
              <w:pStyle w:val="ListParagraph"/>
              <w:rPr>
                <w:sz w:val="20"/>
                <w:szCs w:val="20"/>
              </w:rPr>
            </w:pPr>
          </w:p>
          <w:p w14:paraId="09BF6BBB" w14:textId="2836DDCB" w:rsidR="00AC1109" w:rsidRPr="001B1ECF" w:rsidRDefault="00AC1109" w:rsidP="001B1ECF">
            <w:pPr>
              <w:pStyle w:val="ListParagraph"/>
              <w:numPr>
                <w:ilvl w:val="0"/>
                <w:numId w:val="3"/>
              </w:numPr>
              <w:jc w:val="both"/>
              <w:rPr>
                <w:sz w:val="20"/>
                <w:szCs w:val="20"/>
              </w:rPr>
            </w:pPr>
            <w:r>
              <w:rPr>
                <w:sz w:val="20"/>
                <w:szCs w:val="20"/>
              </w:rPr>
              <w:t>To facilitate other business administrative functions and strategic activities, such as risk management, information technology and communications, financial management and reporting, workforce and succession planning, mergers and acquisition activities</w:t>
            </w:r>
            <w:r w:rsidR="00327496">
              <w:rPr>
                <w:sz w:val="20"/>
                <w:szCs w:val="20"/>
              </w:rPr>
              <w:t>; and maintenance of licenses, permits and authorization applicable to Company operations.</w:t>
            </w:r>
          </w:p>
          <w:p w14:paraId="4B1DE640" w14:textId="77777777" w:rsidR="00EE7363" w:rsidRDefault="00EE7363" w:rsidP="001B1ECF">
            <w:pPr>
              <w:jc w:val="both"/>
              <w:rPr>
                <w:sz w:val="20"/>
                <w:szCs w:val="20"/>
              </w:rPr>
            </w:pPr>
          </w:p>
          <w:p w14:paraId="55A37987" w14:textId="3D9E0725" w:rsidR="00557300" w:rsidRPr="00F352A8" w:rsidRDefault="00557300" w:rsidP="00F352A8">
            <w:pPr>
              <w:rPr>
                <w:b/>
                <w:bCs/>
                <w:i/>
                <w:iCs/>
                <w:color w:val="5B9BD5" w:themeColor="accent5"/>
                <w:sz w:val="20"/>
                <w:szCs w:val="20"/>
              </w:rPr>
            </w:pPr>
          </w:p>
        </w:tc>
      </w:tr>
      <w:tr w:rsidR="00880332" w:rsidRPr="001B1ECF" w14:paraId="45CD3ECB" w14:textId="77777777" w:rsidTr="00F352A8">
        <w:tc>
          <w:tcPr>
            <w:tcW w:w="9350" w:type="dxa"/>
            <w:shd w:val="clear" w:color="auto" w:fill="D9D9D9" w:themeFill="background1" w:themeFillShade="D9"/>
          </w:tcPr>
          <w:p w14:paraId="3A9A9EEE" w14:textId="77777777" w:rsidR="00F352A8" w:rsidRDefault="00F352A8" w:rsidP="00F352A8">
            <w:pPr>
              <w:spacing w:line="259" w:lineRule="auto"/>
              <w:jc w:val="center"/>
              <w:rPr>
                <w:b/>
                <w:bCs/>
                <w:sz w:val="20"/>
                <w:szCs w:val="20"/>
              </w:rPr>
            </w:pPr>
          </w:p>
          <w:p w14:paraId="3CC68D5A" w14:textId="19D718CF" w:rsidR="00880332" w:rsidRDefault="00F352A8" w:rsidP="00F352A8">
            <w:pPr>
              <w:spacing w:line="259" w:lineRule="auto"/>
              <w:jc w:val="center"/>
              <w:rPr>
                <w:b/>
                <w:bCs/>
                <w:sz w:val="20"/>
                <w:szCs w:val="20"/>
              </w:rPr>
            </w:pPr>
            <w:r w:rsidRPr="00F352A8">
              <w:rPr>
                <w:b/>
                <w:bCs/>
                <w:sz w:val="20"/>
                <w:szCs w:val="20"/>
              </w:rPr>
              <w:t>Sources</w:t>
            </w:r>
            <w:r>
              <w:rPr>
                <w:b/>
                <w:bCs/>
                <w:sz w:val="20"/>
                <w:szCs w:val="20"/>
              </w:rPr>
              <w:t xml:space="preserve"> and Disclosures</w:t>
            </w:r>
            <w:r w:rsidRPr="00F352A8">
              <w:rPr>
                <w:b/>
                <w:bCs/>
                <w:sz w:val="20"/>
                <w:szCs w:val="20"/>
              </w:rPr>
              <w:t xml:space="preserve"> of Personal Information</w:t>
            </w:r>
          </w:p>
          <w:p w14:paraId="0335E635" w14:textId="58CFF3BD" w:rsidR="00F352A8" w:rsidRPr="00F352A8" w:rsidRDefault="00F352A8" w:rsidP="00F352A8">
            <w:pPr>
              <w:spacing w:line="259" w:lineRule="auto"/>
              <w:jc w:val="center"/>
              <w:rPr>
                <w:b/>
                <w:bCs/>
                <w:sz w:val="20"/>
                <w:szCs w:val="20"/>
              </w:rPr>
            </w:pPr>
          </w:p>
        </w:tc>
      </w:tr>
      <w:tr w:rsidR="00880332" w:rsidRPr="001B1ECF" w14:paraId="2D633A45" w14:textId="77777777" w:rsidTr="00313BAA">
        <w:tc>
          <w:tcPr>
            <w:tcW w:w="9350" w:type="dxa"/>
          </w:tcPr>
          <w:p w14:paraId="22BF3966" w14:textId="77777777" w:rsidR="00880332" w:rsidRPr="00F352A8" w:rsidRDefault="00880332" w:rsidP="00F352A8">
            <w:pPr>
              <w:spacing w:line="259" w:lineRule="auto"/>
              <w:jc w:val="both"/>
              <w:rPr>
                <w:b/>
                <w:bCs/>
                <w:i/>
                <w:iCs/>
                <w:color w:val="5B9BD5" w:themeColor="accent5"/>
                <w:sz w:val="20"/>
                <w:szCs w:val="20"/>
              </w:rPr>
            </w:pPr>
          </w:p>
          <w:p w14:paraId="7F64A4FF" w14:textId="4B5C0BCC" w:rsidR="00EA6A1E" w:rsidRPr="000B48F2" w:rsidRDefault="00EA6A1E" w:rsidP="000D08A4">
            <w:pPr>
              <w:jc w:val="both"/>
              <w:rPr>
                <w:b/>
                <w:bCs/>
                <w:i/>
                <w:iCs/>
                <w:color w:val="5B9BD5" w:themeColor="accent5"/>
                <w:sz w:val="20"/>
                <w:szCs w:val="20"/>
              </w:rPr>
            </w:pPr>
            <w:r w:rsidRPr="000D08A4">
              <w:rPr>
                <w:bCs/>
                <w:iCs/>
                <w:sz w:val="20"/>
                <w:szCs w:val="20"/>
              </w:rPr>
              <w:t>We</w:t>
            </w:r>
            <w:r>
              <w:rPr>
                <w:bCs/>
                <w:iCs/>
                <w:sz w:val="20"/>
                <w:szCs w:val="20"/>
              </w:rPr>
              <w:t xml:space="preserve"> receive </w:t>
            </w:r>
            <w:r w:rsidR="00C102D6">
              <w:rPr>
                <w:bCs/>
                <w:iCs/>
                <w:sz w:val="20"/>
                <w:szCs w:val="20"/>
              </w:rPr>
              <w:t>P</w:t>
            </w:r>
            <w:r>
              <w:rPr>
                <w:bCs/>
                <w:iCs/>
                <w:sz w:val="20"/>
                <w:szCs w:val="20"/>
              </w:rPr>
              <w:t xml:space="preserve">ersonal </w:t>
            </w:r>
            <w:r w:rsidR="00C102D6">
              <w:rPr>
                <w:bCs/>
                <w:iCs/>
                <w:sz w:val="20"/>
                <w:szCs w:val="20"/>
              </w:rPr>
              <w:t>I</w:t>
            </w:r>
            <w:r>
              <w:rPr>
                <w:bCs/>
                <w:iCs/>
                <w:sz w:val="20"/>
                <w:szCs w:val="20"/>
              </w:rPr>
              <w:t>nformation from you as well as from other sources, such as references you provide, colleagues, prior employers and schools, customers, background check providers</w:t>
            </w:r>
            <w:r w:rsidR="006A6AF7">
              <w:rPr>
                <w:bCs/>
                <w:iCs/>
                <w:sz w:val="20"/>
                <w:szCs w:val="20"/>
              </w:rPr>
              <w:t>, publically available databases and joint marketing partners</w:t>
            </w:r>
            <w:r>
              <w:rPr>
                <w:bCs/>
                <w:iCs/>
                <w:sz w:val="20"/>
                <w:szCs w:val="20"/>
              </w:rPr>
              <w:t xml:space="preserve">. </w:t>
            </w:r>
            <w:r w:rsidRPr="001B1ECF">
              <w:rPr>
                <w:sz w:val="20"/>
                <w:szCs w:val="20"/>
              </w:rPr>
              <w:t xml:space="preserve">To carry out the purposes outlined above, the Company may </w:t>
            </w:r>
            <w:r>
              <w:rPr>
                <w:sz w:val="20"/>
                <w:szCs w:val="20"/>
              </w:rPr>
              <w:t>disclose</w:t>
            </w:r>
            <w:r w:rsidRPr="001B1ECF">
              <w:rPr>
                <w:sz w:val="20"/>
                <w:szCs w:val="20"/>
              </w:rPr>
              <w:t xml:space="preserve"> information with third parties</w:t>
            </w:r>
            <w:r>
              <w:rPr>
                <w:sz w:val="20"/>
                <w:szCs w:val="20"/>
              </w:rPr>
              <w:t xml:space="preserve"> or service providers</w:t>
            </w:r>
            <w:r w:rsidRPr="001B1ECF">
              <w:rPr>
                <w:sz w:val="20"/>
                <w:szCs w:val="20"/>
              </w:rPr>
              <w:t xml:space="preserve">, such as background check vendors, third-party </w:t>
            </w:r>
            <w:r>
              <w:rPr>
                <w:sz w:val="20"/>
                <w:szCs w:val="20"/>
              </w:rPr>
              <w:t>staffing vendors</w:t>
            </w:r>
            <w:r w:rsidRPr="001B1ECF">
              <w:rPr>
                <w:sz w:val="20"/>
                <w:szCs w:val="20"/>
              </w:rPr>
              <w:t xml:space="preserve"> and information technology vendors, outside legal counsel, and state or federal governmental agencies. </w:t>
            </w:r>
            <w:r w:rsidRPr="000D08A4">
              <w:rPr>
                <w:bCs/>
                <w:iCs/>
                <w:sz w:val="20"/>
                <w:szCs w:val="20"/>
              </w:rPr>
              <w:t>Each party has agreed to safeguard any Personal Information to at least the same standards as the Company and to comply with the Company’s direction regarding consumer individual rights requests.</w:t>
            </w:r>
          </w:p>
          <w:p w14:paraId="531AD909" w14:textId="77777777" w:rsidR="00EA6A1E" w:rsidRDefault="00EA6A1E" w:rsidP="000D08A4">
            <w:pPr>
              <w:jc w:val="both"/>
              <w:rPr>
                <w:sz w:val="20"/>
                <w:szCs w:val="20"/>
              </w:rPr>
            </w:pPr>
          </w:p>
          <w:p w14:paraId="140D4B8D" w14:textId="77777777" w:rsidR="00C102D6" w:rsidRDefault="00EA6A1E" w:rsidP="000D08A4">
            <w:pPr>
              <w:spacing w:line="259" w:lineRule="auto"/>
              <w:jc w:val="both"/>
              <w:rPr>
                <w:sz w:val="20"/>
                <w:szCs w:val="20"/>
              </w:rPr>
            </w:pPr>
            <w:r>
              <w:rPr>
                <w:sz w:val="20"/>
                <w:szCs w:val="20"/>
              </w:rPr>
              <w:t xml:space="preserve">The Company does not sell or share, as those terms are defined under applicable law, the above categories of Personal Information. </w:t>
            </w:r>
            <w:r w:rsidR="00C102D6" w:rsidRPr="00C102D6">
              <w:rPr>
                <w:sz w:val="20"/>
                <w:szCs w:val="20"/>
              </w:rPr>
              <w:t xml:space="preserve">For </w:t>
            </w:r>
            <w:r w:rsidR="00C102D6">
              <w:rPr>
                <w:sz w:val="20"/>
                <w:szCs w:val="20"/>
              </w:rPr>
              <w:t>these purposes</w:t>
            </w:r>
            <w:r w:rsidR="00C102D6" w:rsidRPr="00C102D6">
              <w:rPr>
                <w:sz w:val="20"/>
                <w:szCs w:val="20"/>
              </w:rPr>
              <w:t>, “</w:t>
            </w:r>
            <w:r w:rsidR="00C102D6">
              <w:rPr>
                <w:sz w:val="20"/>
                <w:szCs w:val="20"/>
              </w:rPr>
              <w:t>sell</w:t>
            </w:r>
            <w:r w:rsidR="00C102D6" w:rsidRPr="00C102D6">
              <w:rPr>
                <w:sz w:val="20"/>
                <w:szCs w:val="20"/>
              </w:rPr>
              <w:t>” means the disclosure of Personal Information for monetary or other valuable consideration but does not include, for example, the transfer of Personal Information as an asset that is part of a merger, bankruptcy, or other disposition of all or any portion of our business.</w:t>
            </w:r>
            <w:r w:rsidR="00C102D6">
              <w:rPr>
                <w:sz w:val="20"/>
                <w:szCs w:val="20"/>
              </w:rPr>
              <w:t xml:space="preserve"> </w:t>
            </w:r>
          </w:p>
          <w:p w14:paraId="7FCCAACA" w14:textId="77777777" w:rsidR="00C102D6" w:rsidRDefault="00C102D6" w:rsidP="000D08A4">
            <w:pPr>
              <w:spacing w:line="259" w:lineRule="auto"/>
              <w:jc w:val="both"/>
              <w:rPr>
                <w:sz w:val="20"/>
                <w:szCs w:val="20"/>
              </w:rPr>
            </w:pPr>
          </w:p>
          <w:p w14:paraId="1ACC83A1" w14:textId="77777777" w:rsidR="00357EA3" w:rsidRDefault="00EA6A1E" w:rsidP="000D08A4">
            <w:pPr>
              <w:spacing w:line="259" w:lineRule="auto"/>
              <w:jc w:val="both"/>
              <w:rPr>
                <w:sz w:val="20"/>
                <w:szCs w:val="20"/>
              </w:rPr>
            </w:pPr>
            <w:r w:rsidRPr="001B1ECF">
              <w:rPr>
                <w:sz w:val="20"/>
                <w:szCs w:val="20"/>
              </w:rPr>
              <w:t>The Company may add to the categories of</w:t>
            </w:r>
            <w:r>
              <w:rPr>
                <w:sz w:val="20"/>
                <w:szCs w:val="20"/>
              </w:rPr>
              <w:t xml:space="preserve"> personal information </w:t>
            </w:r>
            <w:r w:rsidRPr="001B1ECF">
              <w:rPr>
                <w:sz w:val="20"/>
                <w:szCs w:val="20"/>
              </w:rPr>
              <w:t xml:space="preserve">it collects and the purposes it uses </w:t>
            </w:r>
            <w:r>
              <w:rPr>
                <w:sz w:val="20"/>
                <w:szCs w:val="20"/>
              </w:rPr>
              <w:t>personal information</w:t>
            </w:r>
            <w:r w:rsidRPr="001B1ECF">
              <w:rPr>
                <w:sz w:val="20"/>
                <w:szCs w:val="20"/>
              </w:rPr>
              <w:t xml:space="preserve">. In that case, the Company will inform you. </w:t>
            </w:r>
          </w:p>
          <w:p w14:paraId="34C6850A" w14:textId="77777777" w:rsidR="00357EA3" w:rsidRDefault="00357EA3" w:rsidP="000D08A4">
            <w:pPr>
              <w:spacing w:line="259" w:lineRule="auto"/>
              <w:jc w:val="both"/>
              <w:rPr>
                <w:sz w:val="20"/>
                <w:szCs w:val="20"/>
              </w:rPr>
            </w:pPr>
          </w:p>
          <w:p w14:paraId="4A13C738" w14:textId="77777777" w:rsidR="00357EA3" w:rsidRDefault="00357EA3" w:rsidP="000D08A4">
            <w:pPr>
              <w:spacing w:line="259" w:lineRule="auto"/>
              <w:jc w:val="both"/>
              <w:rPr>
                <w:sz w:val="20"/>
                <w:szCs w:val="20"/>
              </w:rPr>
            </w:pPr>
          </w:p>
          <w:p w14:paraId="53217C63" w14:textId="77777777" w:rsidR="00357EA3" w:rsidRDefault="00357EA3" w:rsidP="000D08A4">
            <w:pPr>
              <w:spacing w:line="259" w:lineRule="auto"/>
              <w:jc w:val="both"/>
              <w:rPr>
                <w:sz w:val="20"/>
                <w:szCs w:val="20"/>
              </w:rPr>
            </w:pPr>
          </w:p>
          <w:p w14:paraId="7D332018" w14:textId="6EC19B1D" w:rsidR="00F352A8" w:rsidRPr="00F352A8" w:rsidRDefault="00F352A8" w:rsidP="000D08A4">
            <w:pPr>
              <w:spacing w:line="259" w:lineRule="auto"/>
              <w:jc w:val="both"/>
              <w:rPr>
                <w:sz w:val="20"/>
                <w:szCs w:val="20"/>
              </w:rPr>
            </w:pPr>
          </w:p>
        </w:tc>
      </w:tr>
      <w:tr w:rsidR="00880332" w:rsidRPr="001B1ECF" w14:paraId="61BDC5C0" w14:textId="77777777" w:rsidTr="000D08A4">
        <w:tc>
          <w:tcPr>
            <w:tcW w:w="9350" w:type="dxa"/>
            <w:shd w:val="clear" w:color="auto" w:fill="D9D9D9" w:themeFill="background1" w:themeFillShade="D9"/>
          </w:tcPr>
          <w:p w14:paraId="76BD2C7F" w14:textId="77777777" w:rsidR="00C102D6" w:rsidRDefault="00C102D6" w:rsidP="000D08A4">
            <w:pPr>
              <w:pStyle w:val="ListParagraph"/>
              <w:spacing w:line="259" w:lineRule="auto"/>
              <w:ind w:left="360"/>
              <w:jc w:val="center"/>
              <w:rPr>
                <w:b/>
                <w:bCs/>
                <w:sz w:val="20"/>
                <w:szCs w:val="20"/>
              </w:rPr>
            </w:pPr>
          </w:p>
          <w:p w14:paraId="700722BB" w14:textId="2515AD1F" w:rsidR="00880332" w:rsidRDefault="00C102D6" w:rsidP="000D08A4">
            <w:pPr>
              <w:pStyle w:val="ListParagraph"/>
              <w:spacing w:line="259" w:lineRule="auto"/>
              <w:ind w:left="360"/>
              <w:jc w:val="center"/>
              <w:rPr>
                <w:sz w:val="20"/>
                <w:szCs w:val="20"/>
              </w:rPr>
            </w:pPr>
            <w:r w:rsidRPr="0007736B">
              <w:rPr>
                <w:b/>
                <w:bCs/>
                <w:sz w:val="20"/>
                <w:szCs w:val="20"/>
              </w:rPr>
              <w:t xml:space="preserve">California </w:t>
            </w:r>
            <w:r>
              <w:rPr>
                <w:b/>
                <w:bCs/>
                <w:sz w:val="20"/>
                <w:szCs w:val="20"/>
              </w:rPr>
              <w:t>Resident Individual Rights Requests</w:t>
            </w:r>
          </w:p>
          <w:p w14:paraId="0ECCCC14" w14:textId="52610B9B" w:rsidR="00C102D6" w:rsidRPr="001B1ECF" w:rsidRDefault="00C102D6" w:rsidP="000D08A4">
            <w:pPr>
              <w:pStyle w:val="ListParagraph"/>
              <w:spacing w:line="259" w:lineRule="auto"/>
              <w:ind w:left="360"/>
              <w:jc w:val="center"/>
              <w:rPr>
                <w:sz w:val="20"/>
                <w:szCs w:val="20"/>
              </w:rPr>
            </w:pPr>
          </w:p>
        </w:tc>
      </w:tr>
      <w:tr w:rsidR="00C102D6" w:rsidRPr="001B1ECF" w14:paraId="3C00A4F0" w14:textId="77777777" w:rsidTr="000D08A4">
        <w:tc>
          <w:tcPr>
            <w:tcW w:w="9350" w:type="dxa"/>
            <w:shd w:val="clear" w:color="auto" w:fill="FFFFFF" w:themeFill="background1"/>
          </w:tcPr>
          <w:p w14:paraId="2EA8A784" w14:textId="77777777" w:rsidR="00C102D6" w:rsidRDefault="00C102D6" w:rsidP="00C102D6">
            <w:pPr>
              <w:rPr>
                <w:sz w:val="20"/>
                <w:szCs w:val="20"/>
              </w:rPr>
            </w:pPr>
          </w:p>
          <w:p w14:paraId="546D0C26" w14:textId="69C110A6" w:rsidR="00C102D6" w:rsidRPr="00F352A8" w:rsidRDefault="00C102D6" w:rsidP="00C102D6">
            <w:pPr>
              <w:rPr>
                <w:b/>
                <w:bCs/>
                <w:i/>
                <w:iCs/>
                <w:color w:val="5B9BD5" w:themeColor="accent5"/>
                <w:sz w:val="20"/>
                <w:szCs w:val="20"/>
              </w:rPr>
            </w:pPr>
            <w:r>
              <w:rPr>
                <w:sz w:val="20"/>
                <w:szCs w:val="20"/>
              </w:rPr>
              <w:t>I</w:t>
            </w:r>
            <w:r w:rsidRPr="0007736B">
              <w:rPr>
                <w:sz w:val="20"/>
                <w:szCs w:val="20"/>
              </w:rPr>
              <w:t xml:space="preserve">ndividuals who are residents of the State of California </w:t>
            </w:r>
            <w:r>
              <w:rPr>
                <w:sz w:val="20"/>
                <w:szCs w:val="20"/>
              </w:rPr>
              <w:t xml:space="preserve">have certain individual rights as outlined below. </w:t>
            </w:r>
          </w:p>
          <w:p w14:paraId="7677E8EA" w14:textId="77777777" w:rsidR="00C102D6" w:rsidRDefault="00C102D6" w:rsidP="00C102D6">
            <w:pPr>
              <w:rPr>
                <w:sz w:val="20"/>
                <w:szCs w:val="20"/>
              </w:rPr>
            </w:pPr>
          </w:p>
          <w:p w14:paraId="712F5469" w14:textId="77777777" w:rsidR="00C102D6" w:rsidRPr="0007736B" w:rsidRDefault="00C102D6" w:rsidP="00C102D6">
            <w:pPr>
              <w:rPr>
                <w:sz w:val="20"/>
                <w:szCs w:val="20"/>
              </w:rPr>
            </w:pPr>
            <w:r w:rsidRPr="0007736B">
              <w:rPr>
                <w:sz w:val="20"/>
                <w:szCs w:val="20"/>
              </w:rPr>
              <w:t xml:space="preserve">Upon receipt of a verifiable consumer request (see below), and as required by </w:t>
            </w:r>
            <w:r>
              <w:rPr>
                <w:sz w:val="20"/>
                <w:szCs w:val="20"/>
              </w:rPr>
              <w:t>applicable law</w:t>
            </w:r>
            <w:r w:rsidRPr="0007736B">
              <w:rPr>
                <w:sz w:val="20"/>
                <w:szCs w:val="20"/>
              </w:rPr>
              <w:t>, we will provide a response to such requests.</w:t>
            </w:r>
          </w:p>
          <w:p w14:paraId="3FC646A4" w14:textId="77777777" w:rsidR="00C102D6" w:rsidRPr="0007736B" w:rsidRDefault="00C102D6" w:rsidP="00C102D6">
            <w:pPr>
              <w:rPr>
                <w:sz w:val="20"/>
                <w:szCs w:val="20"/>
              </w:rPr>
            </w:pPr>
          </w:p>
          <w:p w14:paraId="3490DD37" w14:textId="77777777" w:rsidR="00C102D6" w:rsidRPr="0007736B" w:rsidRDefault="00C102D6" w:rsidP="00C102D6">
            <w:pPr>
              <w:rPr>
                <w:sz w:val="20"/>
                <w:szCs w:val="20"/>
              </w:rPr>
            </w:pPr>
            <w:r w:rsidRPr="000D08A4">
              <w:rPr>
                <w:b/>
                <w:iCs/>
                <w:sz w:val="20"/>
                <w:szCs w:val="20"/>
              </w:rPr>
              <w:t>Right To Know About Personal Information Collected or Disclosed.</w:t>
            </w:r>
            <w:r w:rsidRPr="0007736B">
              <w:rPr>
                <w:b/>
                <w:bCs/>
                <w:sz w:val="20"/>
                <w:szCs w:val="20"/>
              </w:rPr>
              <w:t xml:space="preserve"> </w:t>
            </w:r>
            <w:r w:rsidRPr="0007736B">
              <w:rPr>
                <w:sz w:val="20"/>
                <w:szCs w:val="20"/>
              </w:rPr>
              <w:t>In addition to what is described above, as a California resident, you also have the right to request more information regarding the following</w:t>
            </w:r>
            <w:r>
              <w:rPr>
                <w:sz w:val="20"/>
                <w:szCs w:val="20"/>
              </w:rPr>
              <w:t xml:space="preserve"> topics</w:t>
            </w:r>
            <w:r w:rsidRPr="0007736B">
              <w:rPr>
                <w:sz w:val="20"/>
                <w:szCs w:val="20"/>
              </w:rPr>
              <w:t>, to the extent applicable:</w:t>
            </w:r>
          </w:p>
          <w:p w14:paraId="34836671" w14:textId="77777777" w:rsidR="00C102D6" w:rsidRPr="0007736B" w:rsidRDefault="00C102D6" w:rsidP="00C102D6">
            <w:pPr>
              <w:rPr>
                <w:sz w:val="20"/>
                <w:szCs w:val="20"/>
              </w:rPr>
            </w:pPr>
          </w:p>
          <w:p w14:paraId="2FFDC043" w14:textId="77777777" w:rsidR="00C102D6" w:rsidRPr="0007736B" w:rsidRDefault="00C102D6" w:rsidP="00C102D6">
            <w:pPr>
              <w:numPr>
                <w:ilvl w:val="0"/>
                <w:numId w:val="8"/>
              </w:numPr>
              <w:rPr>
                <w:sz w:val="20"/>
                <w:szCs w:val="20"/>
              </w:rPr>
            </w:pPr>
            <w:r w:rsidRPr="0007736B">
              <w:rPr>
                <w:sz w:val="20"/>
                <w:szCs w:val="20"/>
              </w:rPr>
              <w:t xml:space="preserve">the categories of personal information, </w:t>
            </w:r>
          </w:p>
          <w:p w14:paraId="34C5A18F" w14:textId="77777777" w:rsidR="00C102D6" w:rsidRPr="0007736B" w:rsidRDefault="00C102D6" w:rsidP="00C102D6">
            <w:pPr>
              <w:numPr>
                <w:ilvl w:val="0"/>
                <w:numId w:val="8"/>
              </w:numPr>
              <w:rPr>
                <w:sz w:val="20"/>
                <w:szCs w:val="20"/>
              </w:rPr>
            </w:pPr>
            <w:r w:rsidRPr="0007736B">
              <w:rPr>
                <w:sz w:val="20"/>
                <w:szCs w:val="20"/>
              </w:rPr>
              <w:t xml:space="preserve">the categories of sources from which the personal information is collected, </w:t>
            </w:r>
          </w:p>
          <w:p w14:paraId="1CD3AEE9" w14:textId="77777777" w:rsidR="00C102D6" w:rsidRPr="0007736B" w:rsidRDefault="00C102D6" w:rsidP="00C102D6">
            <w:pPr>
              <w:numPr>
                <w:ilvl w:val="0"/>
                <w:numId w:val="8"/>
              </w:numPr>
              <w:rPr>
                <w:sz w:val="20"/>
                <w:szCs w:val="20"/>
              </w:rPr>
            </w:pPr>
            <w:r w:rsidRPr="0007736B">
              <w:rPr>
                <w:sz w:val="20"/>
                <w:szCs w:val="20"/>
              </w:rPr>
              <w:t xml:space="preserve">the business or commercial purpose for collecting, selling, or sharing personal information, if applicable, </w:t>
            </w:r>
          </w:p>
          <w:p w14:paraId="7FE9F0D0" w14:textId="77777777" w:rsidR="00C102D6" w:rsidRPr="0007736B" w:rsidRDefault="00C102D6" w:rsidP="00C102D6">
            <w:pPr>
              <w:numPr>
                <w:ilvl w:val="0"/>
                <w:numId w:val="8"/>
              </w:numPr>
              <w:rPr>
                <w:sz w:val="20"/>
                <w:szCs w:val="20"/>
              </w:rPr>
            </w:pPr>
            <w:r w:rsidRPr="0007736B">
              <w:rPr>
                <w:sz w:val="20"/>
                <w:szCs w:val="20"/>
              </w:rPr>
              <w:t>the categories of third parties to whom the business discloses personal information, and</w:t>
            </w:r>
          </w:p>
          <w:p w14:paraId="4CC86967" w14:textId="77777777" w:rsidR="00C102D6" w:rsidRPr="0007736B" w:rsidRDefault="00C102D6" w:rsidP="00C102D6">
            <w:pPr>
              <w:numPr>
                <w:ilvl w:val="0"/>
                <w:numId w:val="8"/>
              </w:numPr>
              <w:rPr>
                <w:sz w:val="20"/>
                <w:szCs w:val="20"/>
              </w:rPr>
            </w:pPr>
            <w:proofErr w:type="gramStart"/>
            <w:r w:rsidRPr="0007736B">
              <w:rPr>
                <w:sz w:val="20"/>
                <w:szCs w:val="20"/>
              </w:rPr>
              <w:t>the</w:t>
            </w:r>
            <w:proofErr w:type="gramEnd"/>
            <w:r w:rsidRPr="0007736B">
              <w:rPr>
                <w:sz w:val="20"/>
                <w:szCs w:val="20"/>
              </w:rPr>
              <w:t xml:space="preserve"> specific pieces of personal information the business has collected about you.</w:t>
            </w:r>
          </w:p>
          <w:p w14:paraId="3F80686A" w14:textId="77777777" w:rsidR="00C102D6" w:rsidRDefault="00C102D6" w:rsidP="00C102D6">
            <w:pPr>
              <w:rPr>
                <w:sz w:val="20"/>
                <w:szCs w:val="20"/>
              </w:rPr>
            </w:pPr>
          </w:p>
          <w:p w14:paraId="3C3275BD" w14:textId="77777777" w:rsidR="00C102D6" w:rsidRPr="0007736B" w:rsidRDefault="00C102D6" w:rsidP="00C102D6">
            <w:pPr>
              <w:rPr>
                <w:sz w:val="20"/>
                <w:szCs w:val="20"/>
              </w:rPr>
            </w:pPr>
            <w:r w:rsidRPr="000D08A4">
              <w:rPr>
                <w:b/>
                <w:iCs/>
                <w:sz w:val="20"/>
                <w:szCs w:val="20"/>
              </w:rPr>
              <w:t>Right To Request Deletion Of Your Personal Information.</w:t>
            </w:r>
            <w:r w:rsidRPr="0007736B">
              <w:rPr>
                <w:sz w:val="20"/>
                <w:szCs w:val="20"/>
              </w:rPr>
              <w:t xml:space="preserve"> You have the right to request that we delete the personal information we collected or maintained about you. Once we receive your request, we will let you know what, if any, personal information we can delete from our records, and we will direct any service providers and contractors with whom we disclosed your personal information to also delete your personal information from their records.</w:t>
            </w:r>
          </w:p>
          <w:p w14:paraId="76DB9538" w14:textId="77777777" w:rsidR="00C102D6" w:rsidRPr="0007736B" w:rsidRDefault="00C102D6" w:rsidP="00C102D6">
            <w:pPr>
              <w:rPr>
                <w:sz w:val="20"/>
                <w:szCs w:val="20"/>
              </w:rPr>
            </w:pPr>
          </w:p>
          <w:p w14:paraId="60F88312" w14:textId="77777777" w:rsidR="00C102D6" w:rsidRDefault="00C102D6" w:rsidP="00C102D6">
            <w:pPr>
              <w:rPr>
                <w:sz w:val="20"/>
                <w:szCs w:val="20"/>
              </w:rPr>
            </w:pPr>
            <w:r w:rsidRPr="0007736B">
              <w:rPr>
                <w:sz w:val="20"/>
                <w:szCs w:val="20"/>
              </w:rPr>
              <w:t xml:space="preserve">There may be circumstances where we cannot delete your personal information or direct service providers or contractors to delete your personal information from their records. </w:t>
            </w:r>
            <w:r>
              <w:rPr>
                <w:sz w:val="20"/>
                <w:szCs w:val="20"/>
              </w:rPr>
              <w:t xml:space="preserve">Such </w:t>
            </w:r>
            <w:r w:rsidRPr="0007736B">
              <w:rPr>
                <w:sz w:val="20"/>
                <w:szCs w:val="20"/>
              </w:rPr>
              <w:t>instances include, but are not limited to,</w:t>
            </w:r>
            <w:r>
              <w:rPr>
                <w:sz w:val="20"/>
                <w:szCs w:val="20"/>
              </w:rPr>
              <w:t xml:space="preserve"> </w:t>
            </w:r>
            <w:r w:rsidRPr="0007736B">
              <w:rPr>
                <w:sz w:val="20"/>
                <w:szCs w:val="20"/>
              </w:rPr>
              <w:t>enabl</w:t>
            </w:r>
            <w:r>
              <w:rPr>
                <w:sz w:val="20"/>
                <w:szCs w:val="20"/>
              </w:rPr>
              <w:t>ing</w:t>
            </w:r>
            <w:r w:rsidRPr="0007736B">
              <w:rPr>
                <w:sz w:val="20"/>
                <w:szCs w:val="20"/>
              </w:rPr>
              <w:t xml:space="preserve"> solely internal uses that are reasonably aligned with your expectations based on your relationship with the Company and compatible with the context in which </w:t>
            </w:r>
            <w:r>
              <w:rPr>
                <w:sz w:val="20"/>
                <w:szCs w:val="20"/>
              </w:rPr>
              <w:t xml:space="preserve">you </w:t>
            </w:r>
            <w:r w:rsidRPr="0007736B">
              <w:rPr>
                <w:sz w:val="20"/>
                <w:szCs w:val="20"/>
              </w:rPr>
              <w:t>provided the information</w:t>
            </w:r>
            <w:r>
              <w:rPr>
                <w:sz w:val="20"/>
                <w:szCs w:val="20"/>
              </w:rPr>
              <w:t xml:space="preserve"> or to comply with a legal obligation.  </w:t>
            </w:r>
          </w:p>
          <w:p w14:paraId="38C941F3" w14:textId="77777777" w:rsidR="00C102D6" w:rsidRPr="0007736B" w:rsidRDefault="00C102D6" w:rsidP="00C102D6">
            <w:pPr>
              <w:rPr>
                <w:sz w:val="20"/>
                <w:szCs w:val="20"/>
              </w:rPr>
            </w:pPr>
          </w:p>
          <w:p w14:paraId="1BF3DD26" w14:textId="77777777" w:rsidR="00C102D6" w:rsidRPr="0007736B" w:rsidRDefault="00C102D6" w:rsidP="00C102D6">
            <w:pPr>
              <w:rPr>
                <w:sz w:val="20"/>
                <w:szCs w:val="20"/>
                <w:u w:val="single"/>
              </w:rPr>
            </w:pPr>
            <w:r w:rsidRPr="000D08A4">
              <w:rPr>
                <w:b/>
                <w:iCs/>
                <w:sz w:val="20"/>
                <w:szCs w:val="20"/>
              </w:rPr>
              <w:t>Right to Request Correction</w:t>
            </w:r>
            <w:r w:rsidRPr="009C04A1">
              <w:rPr>
                <w:i/>
                <w:iCs/>
                <w:sz w:val="20"/>
                <w:szCs w:val="20"/>
              </w:rPr>
              <w:t>.</w:t>
            </w:r>
            <w:r w:rsidRPr="00880332">
              <w:rPr>
                <w:i/>
                <w:iCs/>
                <w:sz w:val="20"/>
                <w:szCs w:val="20"/>
              </w:rPr>
              <w:t xml:space="preserve"> </w:t>
            </w:r>
            <w:r w:rsidRPr="0007736B">
              <w:rPr>
                <w:sz w:val="20"/>
                <w:szCs w:val="20"/>
              </w:rPr>
              <w:t xml:space="preserve">You have the right to request that the Company correct any inaccurate personal information we maintain about you, taking into account the nature of that information and purpose for processing it. </w:t>
            </w:r>
          </w:p>
          <w:p w14:paraId="7577B46C" w14:textId="77777777" w:rsidR="00C102D6" w:rsidRPr="0007736B" w:rsidRDefault="00C102D6" w:rsidP="00C102D6">
            <w:pPr>
              <w:rPr>
                <w:b/>
                <w:bCs/>
                <w:sz w:val="20"/>
                <w:szCs w:val="20"/>
              </w:rPr>
            </w:pPr>
          </w:p>
          <w:p w14:paraId="0C51873A" w14:textId="77777777" w:rsidR="00C102D6" w:rsidRPr="0007736B" w:rsidRDefault="00C102D6" w:rsidP="00C102D6">
            <w:pPr>
              <w:rPr>
                <w:sz w:val="20"/>
                <w:szCs w:val="20"/>
              </w:rPr>
            </w:pPr>
            <w:r w:rsidRPr="000D08A4">
              <w:rPr>
                <w:b/>
                <w:iCs/>
                <w:sz w:val="20"/>
                <w:szCs w:val="20"/>
              </w:rPr>
              <w:t>Right to Non-Discrimination for the Exercise of Your Privacy Rights</w:t>
            </w:r>
            <w:r w:rsidRPr="00880332">
              <w:rPr>
                <w:i/>
                <w:iCs/>
                <w:sz w:val="20"/>
                <w:szCs w:val="20"/>
              </w:rPr>
              <w:t>.</w:t>
            </w:r>
            <w:r w:rsidRPr="0007736B">
              <w:rPr>
                <w:sz w:val="20"/>
                <w:szCs w:val="20"/>
              </w:rPr>
              <w:t xml:space="preserve"> We will not discriminate </w:t>
            </w:r>
            <w:r>
              <w:rPr>
                <w:sz w:val="20"/>
                <w:szCs w:val="20"/>
              </w:rPr>
              <w:t xml:space="preserve">or retaliate </w:t>
            </w:r>
            <w:r w:rsidRPr="0007736B">
              <w:rPr>
                <w:sz w:val="20"/>
                <w:szCs w:val="20"/>
              </w:rPr>
              <w:t>against you for exercising any of your right</w:t>
            </w:r>
            <w:r>
              <w:rPr>
                <w:sz w:val="20"/>
                <w:szCs w:val="20"/>
              </w:rPr>
              <w:t>s</w:t>
            </w:r>
            <w:r w:rsidRPr="0007736B">
              <w:rPr>
                <w:sz w:val="20"/>
                <w:szCs w:val="20"/>
              </w:rPr>
              <w:t xml:space="preserve"> as described above. </w:t>
            </w:r>
          </w:p>
          <w:p w14:paraId="2EBD7671" w14:textId="77777777" w:rsidR="00C102D6" w:rsidRPr="0007736B" w:rsidRDefault="00C102D6" w:rsidP="00C102D6">
            <w:pPr>
              <w:rPr>
                <w:sz w:val="20"/>
                <w:szCs w:val="20"/>
              </w:rPr>
            </w:pPr>
          </w:p>
          <w:p w14:paraId="357593A2" w14:textId="64118907" w:rsidR="00C102D6" w:rsidRPr="00F352A8" w:rsidRDefault="00C102D6" w:rsidP="00C102D6">
            <w:pPr>
              <w:rPr>
                <w:b/>
                <w:bCs/>
                <w:i/>
                <w:iCs/>
                <w:color w:val="5B9BD5" w:themeColor="accent5"/>
                <w:sz w:val="20"/>
                <w:szCs w:val="20"/>
              </w:rPr>
            </w:pPr>
            <w:r w:rsidRPr="000D08A4">
              <w:rPr>
                <w:b/>
                <w:bCs/>
                <w:sz w:val="20"/>
                <w:szCs w:val="20"/>
                <w:u w:val="single"/>
              </w:rPr>
              <w:t>Submitting Consumer Rights Requests</w:t>
            </w:r>
            <w:r w:rsidRPr="000D08A4">
              <w:rPr>
                <w:b/>
                <w:bCs/>
                <w:sz w:val="20"/>
                <w:szCs w:val="20"/>
              </w:rPr>
              <w:t>.</w:t>
            </w:r>
            <w:r>
              <w:rPr>
                <w:bCs/>
                <w:sz w:val="20"/>
                <w:szCs w:val="20"/>
              </w:rPr>
              <w:t xml:space="preserve"> </w:t>
            </w:r>
            <w:r w:rsidRPr="0007736B">
              <w:rPr>
                <w:bCs/>
                <w:sz w:val="20"/>
                <w:szCs w:val="20"/>
              </w:rPr>
              <w:t xml:space="preserve">To submit a California Consumer Rights request as outlined </w:t>
            </w:r>
            <w:r>
              <w:rPr>
                <w:bCs/>
                <w:sz w:val="20"/>
                <w:szCs w:val="20"/>
              </w:rPr>
              <w:t>above</w:t>
            </w:r>
            <w:r w:rsidRPr="0007736B">
              <w:rPr>
                <w:bCs/>
                <w:sz w:val="20"/>
                <w:szCs w:val="20"/>
              </w:rPr>
              <w:t xml:space="preserve">, please contact </w:t>
            </w:r>
            <w:r>
              <w:rPr>
                <w:bCs/>
                <w:sz w:val="20"/>
                <w:szCs w:val="20"/>
              </w:rPr>
              <w:t xml:space="preserve">us at </w:t>
            </w:r>
            <w:r>
              <w:rPr>
                <w:b/>
                <w:sz w:val="20"/>
                <w:szCs w:val="20"/>
              </w:rPr>
              <w:t>(833)</w:t>
            </w:r>
            <w:r>
              <w:rPr>
                <w:b/>
                <w:sz w:val="20"/>
                <w:szCs w:val="20"/>
              </w:rPr>
              <w:t xml:space="preserve"> </w:t>
            </w:r>
            <w:r>
              <w:rPr>
                <w:b/>
                <w:sz w:val="20"/>
                <w:szCs w:val="20"/>
              </w:rPr>
              <w:t>671-0037</w:t>
            </w:r>
            <w:r w:rsidRPr="0007736B">
              <w:rPr>
                <w:sz w:val="20"/>
                <w:szCs w:val="20"/>
              </w:rPr>
              <w:t xml:space="preserve"> </w:t>
            </w:r>
            <w:r>
              <w:rPr>
                <w:sz w:val="20"/>
                <w:szCs w:val="20"/>
              </w:rPr>
              <w:t>or</w:t>
            </w:r>
            <w:r w:rsidRPr="0007736B">
              <w:rPr>
                <w:sz w:val="20"/>
                <w:szCs w:val="20"/>
              </w:rPr>
              <w:t xml:space="preserve"> emailing us at </w:t>
            </w:r>
            <w:hyperlink r:id="rId9" w:history="1">
              <w:r w:rsidRPr="00522865">
                <w:rPr>
                  <w:rStyle w:val="Hyperlink"/>
                  <w:b/>
                  <w:sz w:val="20"/>
                  <w:szCs w:val="20"/>
                </w:rPr>
                <w:t>opt-out@sncorp.com</w:t>
              </w:r>
            </w:hyperlink>
            <w:r w:rsidRPr="0007736B">
              <w:rPr>
                <w:bCs/>
                <w:sz w:val="20"/>
                <w:szCs w:val="20"/>
              </w:rPr>
              <w:t xml:space="preserve">. We reserve the right to only respond to verifiable consumer requests to know, delete, or correct. </w:t>
            </w:r>
          </w:p>
          <w:p w14:paraId="7AAD8BBC" w14:textId="77777777" w:rsidR="00C102D6" w:rsidRDefault="00C102D6" w:rsidP="00C102D6">
            <w:pPr>
              <w:rPr>
                <w:sz w:val="20"/>
                <w:szCs w:val="20"/>
              </w:rPr>
            </w:pPr>
          </w:p>
          <w:p w14:paraId="6ED69BFD" w14:textId="77777777" w:rsidR="00C102D6" w:rsidRDefault="00C102D6" w:rsidP="00C102D6">
            <w:pPr>
              <w:rPr>
                <w:sz w:val="20"/>
                <w:szCs w:val="20"/>
              </w:rPr>
            </w:pPr>
            <w:r w:rsidRPr="001B1ECF">
              <w:rPr>
                <w:sz w:val="20"/>
                <w:szCs w:val="20"/>
              </w:rPr>
              <w:t>We reserve the right to amend this Notice at any time without advance notice.</w:t>
            </w:r>
          </w:p>
          <w:p w14:paraId="3A2B19F1" w14:textId="77777777" w:rsidR="00C102D6" w:rsidRDefault="00C102D6" w:rsidP="00C102D6">
            <w:pPr>
              <w:rPr>
                <w:sz w:val="20"/>
                <w:szCs w:val="20"/>
              </w:rPr>
            </w:pPr>
          </w:p>
          <w:p w14:paraId="298A5C38" w14:textId="51520FDD" w:rsidR="00C102D6" w:rsidRPr="000D08A4" w:rsidRDefault="00C102D6" w:rsidP="000D08A4">
            <w:pPr>
              <w:rPr>
                <w:sz w:val="20"/>
                <w:szCs w:val="20"/>
              </w:rPr>
            </w:pPr>
            <w:r>
              <w:rPr>
                <w:sz w:val="20"/>
                <w:szCs w:val="20"/>
              </w:rPr>
              <w:t>If you have questions about this notice, you may call (</w:t>
            </w:r>
            <w:r>
              <w:rPr>
                <w:b/>
                <w:sz w:val="20"/>
                <w:szCs w:val="20"/>
              </w:rPr>
              <w:t>833)</w:t>
            </w:r>
            <w:r>
              <w:rPr>
                <w:b/>
                <w:sz w:val="20"/>
                <w:szCs w:val="20"/>
              </w:rPr>
              <w:t xml:space="preserve"> </w:t>
            </w:r>
            <w:r>
              <w:rPr>
                <w:b/>
                <w:sz w:val="20"/>
                <w:szCs w:val="20"/>
              </w:rPr>
              <w:t>671-0037</w:t>
            </w:r>
            <w:r>
              <w:rPr>
                <w:sz w:val="20"/>
                <w:szCs w:val="20"/>
              </w:rPr>
              <w:t>.</w:t>
            </w:r>
            <w:r w:rsidRPr="001B1ECF">
              <w:rPr>
                <w:sz w:val="20"/>
                <w:szCs w:val="20"/>
              </w:rPr>
              <w:t xml:space="preserve"> </w:t>
            </w:r>
          </w:p>
        </w:tc>
      </w:tr>
    </w:tbl>
    <w:p w14:paraId="19CA510C" w14:textId="77777777" w:rsidR="0007736B" w:rsidRDefault="0007736B" w:rsidP="00EE7363">
      <w:pPr>
        <w:rPr>
          <w:sz w:val="20"/>
          <w:szCs w:val="20"/>
        </w:rPr>
      </w:pPr>
    </w:p>
    <w:p w14:paraId="62760925" w14:textId="77777777" w:rsidR="006C1547" w:rsidRPr="00D87779" w:rsidRDefault="006C1547" w:rsidP="00EE7363">
      <w:pPr>
        <w:rPr>
          <w:b/>
          <w:sz w:val="20"/>
          <w:szCs w:val="20"/>
          <w:u w:val="single"/>
        </w:rPr>
      </w:pPr>
    </w:p>
    <w:p w14:paraId="762E52BF" w14:textId="61DA9386" w:rsidR="00EE7363" w:rsidRPr="001B1ECF" w:rsidRDefault="00EE7363" w:rsidP="00EE7363">
      <w:pPr>
        <w:ind w:left="1440" w:hanging="720"/>
        <w:rPr>
          <w:sz w:val="20"/>
          <w:szCs w:val="20"/>
        </w:rPr>
      </w:pPr>
    </w:p>
    <w:p w14:paraId="25CBB29E" w14:textId="4EF380AB" w:rsidR="009126F2" w:rsidRPr="001B1ECF" w:rsidRDefault="009126F2" w:rsidP="009126F2">
      <w:pPr>
        <w:spacing w:line="180" w:lineRule="exact"/>
        <w:rPr>
          <w:sz w:val="20"/>
          <w:szCs w:val="20"/>
        </w:rPr>
      </w:pPr>
    </w:p>
    <w:sectPr w:rsidR="009126F2" w:rsidRPr="001B1E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137DD" w14:textId="77777777" w:rsidR="00FC7FEB" w:rsidRDefault="00FC7FEB" w:rsidP="005524E1">
      <w:r>
        <w:separator/>
      </w:r>
    </w:p>
  </w:endnote>
  <w:endnote w:type="continuationSeparator" w:id="0">
    <w:p w14:paraId="35838D5A" w14:textId="77777777" w:rsidR="00FC7FEB" w:rsidRDefault="00FC7FEB" w:rsidP="0055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A4FF" w14:textId="77777777" w:rsidR="00EA6A1E" w:rsidRDefault="00EA6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DD96" w14:textId="77777777" w:rsidR="00EA6A1E" w:rsidRDefault="00EA6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544C9" w14:textId="77777777" w:rsidR="00EA6A1E" w:rsidRDefault="00EA6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4C51A" w14:textId="77777777" w:rsidR="00FC7FEB" w:rsidRDefault="00FC7FEB" w:rsidP="005524E1">
      <w:r>
        <w:separator/>
      </w:r>
    </w:p>
  </w:footnote>
  <w:footnote w:type="continuationSeparator" w:id="0">
    <w:p w14:paraId="674F1061" w14:textId="77777777" w:rsidR="00FC7FEB" w:rsidRDefault="00FC7FEB" w:rsidP="00552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E107" w14:textId="77777777" w:rsidR="00EA6A1E" w:rsidRDefault="00EA6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A4746" w14:textId="77777777" w:rsidR="00EA6A1E" w:rsidRDefault="00EA6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371B" w14:textId="77777777" w:rsidR="00EA6A1E" w:rsidRDefault="00EA6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238"/>
    <w:multiLevelType w:val="hybridMultilevel"/>
    <w:tmpl w:val="E580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A7D61"/>
    <w:multiLevelType w:val="hybridMultilevel"/>
    <w:tmpl w:val="1D489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AB1734"/>
    <w:multiLevelType w:val="hybridMultilevel"/>
    <w:tmpl w:val="C4686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6A6B"/>
    <w:multiLevelType w:val="hybridMultilevel"/>
    <w:tmpl w:val="9E883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18796A"/>
    <w:multiLevelType w:val="hybridMultilevel"/>
    <w:tmpl w:val="62A24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2701D"/>
    <w:multiLevelType w:val="hybridMultilevel"/>
    <w:tmpl w:val="8C04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D25A5"/>
    <w:multiLevelType w:val="hybridMultilevel"/>
    <w:tmpl w:val="C4CA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D63E1"/>
    <w:multiLevelType w:val="hybridMultilevel"/>
    <w:tmpl w:val="D87A5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B54074"/>
    <w:multiLevelType w:val="hybridMultilevel"/>
    <w:tmpl w:val="E44E2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5D4C51"/>
    <w:multiLevelType w:val="hybridMultilevel"/>
    <w:tmpl w:val="CA26AB32"/>
    <w:lvl w:ilvl="0" w:tplc="24120F44">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8"/>
  </w:num>
  <w:num w:numId="5">
    <w:abstractNumId w:val="1"/>
  </w:num>
  <w:num w:numId="6">
    <w:abstractNumId w:val="4"/>
  </w:num>
  <w:num w:numId="7">
    <w:abstractNumId w:val="9"/>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94-1595-0390, v. 1"/>
    <w:docVar w:name="ndGeneratedStampLocation" w:val="LastPage"/>
  </w:docVars>
  <w:rsids>
    <w:rsidRoot w:val="00EE7363"/>
    <w:rsid w:val="00002BF9"/>
    <w:rsid w:val="00017066"/>
    <w:rsid w:val="0002149F"/>
    <w:rsid w:val="000221D9"/>
    <w:rsid w:val="000224D1"/>
    <w:rsid w:val="000276A5"/>
    <w:rsid w:val="00027A8F"/>
    <w:rsid w:val="000312B0"/>
    <w:rsid w:val="00031951"/>
    <w:rsid w:val="0004554B"/>
    <w:rsid w:val="00046BF6"/>
    <w:rsid w:val="000524C8"/>
    <w:rsid w:val="000524D7"/>
    <w:rsid w:val="00062610"/>
    <w:rsid w:val="0007736B"/>
    <w:rsid w:val="000A68AE"/>
    <w:rsid w:val="000B48F2"/>
    <w:rsid w:val="000C7401"/>
    <w:rsid w:val="000D08A4"/>
    <w:rsid w:val="00110B68"/>
    <w:rsid w:val="00111939"/>
    <w:rsid w:val="001263F1"/>
    <w:rsid w:val="001275F1"/>
    <w:rsid w:val="00140C1D"/>
    <w:rsid w:val="00144490"/>
    <w:rsid w:val="00145E8F"/>
    <w:rsid w:val="001723EA"/>
    <w:rsid w:val="001B1ECF"/>
    <w:rsid w:val="001B24D9"/>
    <w:rsid w:val="001B2831"/>
    <w:rsid w:val="00215857"/>
    <w:rsid w:val="00250DB8"/>
    <w:rsid w:val="00266276"/>
    <w:rsid w:val="00274BA4"/>
    <w:rsid w:val="00292A3B"/>
    <w:rsid w:val="002D71E2"/>
    <w:rsid w:val="002E61E0"/>
    <w:rsid w:val="002F3929"/>
    <w:rsid w:val="002F7509"/>
    <w:rsid w:val="00300288"/>
    <w:rsid w:val="003006DC"/>
    <w:rsid w:val="00321726"/>
    <w:rsid w:val="0032238D"/>
    <w:rsid w:val="00327496"/>
    <w:rsid w:val="00334FAD"/>
    <w:rsid w:val="00357EA3"/>
    <w:rsid w:val="003677F9"/>
    <w:rsid w:val="00391997"/>
    <w:rsid w:val="003A723A"/>
    <w:rsid w:val="003B1585"/>
    <w:rsid w:val="003C381E"/>
    <w:rsid w:val="003E0560"/>
    <w:rsid w:val="003E099E"/>
    <w:rsid w:val="0044022F"/>
    <w:rsid w:val="004437E1"/>
    <w:rsid w:val="00447016"/>
    <w:rsid w:val="0045564F"/>
    <w:rsid w:val="004664F1"/>
    <w:rsid w:val="004B3DC0"/>
    <w:rsid w:val="004D5210"/>
    <w:rsid w:val="004E4365"/>
    <w:rsid w:val="004F2B39"/>
    <w:rsid w:val="00500DBA"/>
    <w:rsid w:val="00503069"/>
    <w:rsid w:val="00530FA8"/>
    <w:rsid w:val="00536D11"/>
    <w:rsid w:val="0054555A"/>
    <w:rsid w:val="00546EDB"/>
    <w:rsid w:val="00551A54"/>
    <w:rsid w:val="005524E1"/>
    <w:rsid w:val="00557300"/>
    <w:rsid w:val="00583560"/>
    <w:rsid w:val="00594791"/>
    <w:rsid w:val="005B08A9"/>
    <w:rsid w:val="005B6558"/>
    <w:rsid w:val="005C502F"/>
    <w:rsid w:val="005D7184"/>
    <w:rsid w:val="005D7E2B"/>
    <w:rsid w:val="005F725C"/>
    <w:rsid w:val="006509B9"/>
    <w:rsid w:val="00663FC5"/>
    <w:rsid w:val="00664F4B"/>
    <w:rsid w:val="006672C8"/>
    <w:rsid w:val="006A1A6D"/>
    <w:rsid w:val="006A6AF7"/>
    <w:rsid w:val="006C1547"/>
    <w:rsid w:val="006C56EB"/>
    <w:rsid w:val="006E4324"/>
    <w:rsid w:val="007126EC"/>
    <w:rsid w:val="007250B2"/>
    <w:rsid w:val="0078476F"/>
    <w:rsid w:val="00795C95"/>
    <w:rsid w:val="007E442F"/>
    <w:rsid w:val="007E7AA4"/>
    <w:rsid w:val="007E7CBB"/>
    <w:rsid w:val="007F4AF7"/>
    <w:rsid w:val="0080212A"/>
    <w:rsid w:val="0081590A"/>
    <w:rsid w:val="00834EEE"/>
    <w:rsid w:val="008376D6"/>
    <w:rsid w:val="00851C05"/>
    <w:rsid w:val="008678F8"/>
    <w:rsid w:val="00880332"/>
    <w:rsid w:val="0089151C"/>
    <w:rsid w:val="008A68FB"/>
    <w:rsid w:val="008C016F"/>
    <w:rsid w:val="008D1487"/>
    <w:rsid w:val="008F56EE"/>
    <w:rsid w:val="009126F2"/>
    <w:rsid w:val="00934741"/>
    <w:rsid w:val="00987C99"/>
    <w:rsid w:val="00992C0C"/>
    <w:rsid w:val="009A1C13"/>
    <w:rsid w:val="009A5838"/>
    <w:rsid w:val="009B24AE"/>
    <w:rsid w:val="009B6C92"/>
    <w:rsid w:val="009C04A1"/>
    <w:rsid w:val="009C1B04"/>
    <w:rsid w:val="009F131F"/>
    <w:rsid w:val="009F5512"/>
    <w:rsid w:val="009F6991"/>
    <w:rsid w:val="00A03D7C"/>
    <w:rsid w:val="00A156AA"/>
    <w:rsid w:val="00A168EA"/>
    <w:rsid w:val="00A26BC5"/>
    <w:rsid w:val="00A433CE"/>
    <w:rsid w:val="00A80A31"/>
    <w:rsid w:val="00AB1B63"/>
    <w:rsid w:val="00AB67DC"/>
    <w:rsid w:val="00AC1109"/>
    <w:rsid w:val="00AC6A55"/>
    <w:rsid w:val="00AF5935"/>
    <w:rsid w:val="00AF6439"/>
    <w:rsid w:val="00B30242"/>
    <w:rsid w:val="00B43309"/>
    <w:rsid w:val="00B55EB6"/>
    <w:rsid w:val="00B604AF"/>
    <w:rsid w:val="00B822F2"/>
    <w:rsid w:val="00BA37F4"/>
    <w:rsid w:val="00BA669C"/>
    <w:rsid w:val="00BB2A2A"/>
    <w:rsid w:val="00BB3768"/>
    <w:rsid w:val="00BE6F3F"/>
    <w:rsid w:val="00BF70E9"/>
    <w:rsid w:val="00C02247"/>
    <w:rsid w:val="00C102D6"/>
    <w:rsid w:val="00C216A6"/>
    <w:rsid w:val="00C242E0"/>
    <w:rsid w:val="00C44B2C"/>
    <w:rsid w:val="00C56050"/>
    <w:rsid w:val="00C726C1"/>
    <w:rsid w:val="00C8562A"/>
    <w:rsid w:val="00CC5DFC"/>
    <w:rsid w:val="00CD02E6"/>
    <w:rsid w:val="00CD608A"/>
    <w:rsid w:val="00CF44D6"/>
    <w:rsid w:val="00D00512"/>
    <w:rsid w:val="00D00D49"/>
    <w:rsid w:val="00D01ABF"/>
    <w:rsid w:val="00D14AC5"/>
    <w:rsid w:val="00D14C5C"/>
    <w:rsid w:val="00D35371"/>
    <w:rsid w:val="00D4233C"/>
    <w:rsid w:val="00D55CB6"/>
    <w:rsid w:val="00D56A01"/>
    <w:rsid w:val="00D77035"/>
    <w:rsid w:val="00D87779"/>
    <w:rsid w:val="00DA1C83"/>
    <w:rsid w:val="00DB4707"/>
    <w:rsid w:val="00DC036D"/>
    <w:rsid w:val="00DE60C6"/>
    <w:rsid w:val="00DF0C14"/>
    <w:rsid w:val="00E0399E"/>
    <w:rsid w:val="00E210A6"/>
    <w:rsid w:val="00E2676A"/>
    <w:rsid w:val="00E32754"/>
    <w:rsid w:val="00E34849"/>
    <w:rsid w:val="00E376F0"/>
    <w:rsid w:val="00E47EDC"/>
    <w:rsid w:val="00E5049C"/>
    <w:rsid w:val="00E52399"/>
    <w:rsid w:val="00E529C5"/>
    <w:rsid w:val="00E6557B"/>
    <w:rsid w:val="00E72345"/>
    <w:rsid w:val="00E80E23"/>
    <w:rsid w:val="00E920C0"/>
    <w:rsid w:val="00EA6A1E"/>
    <w:rsid w:val="00EC253A"/>
    <w:rsid w:val="00EE51A2"/>
    <w:rsid w:val="00EE7363"/>
    <w:rsid w:val="00EE741D"/>
    <w:rsid w:val="00EF1E7F"/>
    <w:rsid w:val="00F16443"/>
    <w:rsid w:val="00F256B0"/>
    <w:rsid w:val="00F352A8"/>
    <w:rsid w:val="00F871A4"/>
    <w:rsid w:val="00FC7FEB"/>
    <w:rsid w:val="00FD3CBE"/>
    <w:rsid w:val="00FD54A1"/>
    <w:rsid w:val="00FE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89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363"/>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363"/>
    <w:pPr>
      <w:ind w:left="720"/>
    </w:pPr>
  </w:style>
  <w:style w:type="table" w:styleId="TableGrid">
    <w:name w:val="Table Grid"/>
    <w:basedOn w:val="TableNormal"/>
    <w:uiPriority w:val="39"/>
    <w:rsid w:val="00EE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60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08A"/>
    <w:rPr>
      <w:rFonts w:ascii="Segoe UI" w:eastAsia="Times New Roman" w:hAnsi="Segoe UI" w:cs="Segoe UI"/>
      <w:sz w:val="18"/>
      <w:szCs w:val="18"/>
    </w:rPr>
  </w:style>
  <w:style w:type="paragraph" w:styleId="Header">
    <w:name w:val="header"/>
    <w:basedOn w:val="Normal"/>
    <w:link w:val="HeaderChar"/>
    <w:uiPriority w:val="99"/>
    <w:unhideWhenUsed/>
    <w:rsid w:val="005524E1"/>
    <w:pPr>
      <w:tabs>
        <w:tab w:val="center" w:pos="4680"/>
        <w:tab w:val="right" w:pos="9360"/>
      </w:tabs>
    </w:pPr>
  </w:style>
  <w:style w:type="character" w:customStyle="1" w:styleId="HeaderChar">
    <w:name w:val="Header Char"/>
    <w:basedOn w:val="DefaultParagraphFont"/>
    <w:link w:val="Header"/>
    <w:uiPriority w:val="99"/>
    <w:rsid w:val="005524E1"/>
    <w:rPr>
      <w:rFonts w:ascii="Times New Roman" w:eastAsia="Times New Roman" w:hAnsi="Times New Roman" w:cs="Times New Roman"/>
      <w:szCs w:val="24"/>
    </w:rPr>
  </w:style>
  <w:style w:type="paragraph" w:styleId="Footer">
    <w:name w:val="footer"/>
    <w:basedOn w:val="Normal"/>
    <w:link w:val="FooterChar"/>
    <w:uiPriority w:val="99"/>
    <w:unhideWhenUsed/>
    <w:rsid w:val="005524E1"/>
    <w:pPr>
      <w:tabs>
        <w:tab w:val="center" w:pos="4680"/>
        <w:tab w:val="right" w:pos="9360"/>
      </w:tabs>
    </w:pPr>
  </w:style>
  <w:style w:type="character" w:customStyle="1" w:styleId="FooterChar">
    <w:name w:val="Footer Char"/>
    <w:basedOn w:val="DefaultParagraphFont"/>
    <w:link w:val="Footer"/>
    <w:uiPriority w:val="99"/>
    <w:rsid w:val="005524E1"/>
    <w:rPr>
      <w:rFonts w:ascii="Times New Roman" w:eastAsia="Times New Roman" w:hAnsi="Times New Roman" w:cs="Times New Roman"/>
      <w:szCs w:val="24"/>
    </w:rPr>
  </w:style>
  <w:style w:type="character" w:styleId="CommentReference">
    <w:name w:val="annotation reference"/>
    <w:basedOn w:val="DefaultParagraphFont"/>
    <w:uiPriority w:val="99"/>
    <w:unhideWhenUsed/>
    <w:rsid w:val="005D7184"/>
    <w:rPr>
      <w:sz w:val="16"/>
      <w:szCs w:val="16"/>
    </w:rPr>
  </w:style>
  <w:style w:type="paragraph" w:styleId="CommentText">
    <w:name w:val="annotation text"/>
    <w:basedOn w:val="Normal"/>
    <w:link w:val="CommentTextChar"/>
    <w:uiPriority w:val="99"/>
    <w:unhideWhenUsed/>
    <w:rsid w:val="005D7184"/>
    <w:rPr>
      <w:sz w:val="20"/>
      <w:szCs w:val="20"/>
    </w:rPr>
  </w:style>
  <w:style w:type="character" w:customStyle="1" w:styleId="CommentTextChar">
    <w:name w:val="Comment Text Char"/>
    <w:basedOn w:val="DefaultParagraphFont"/>
    <w:link w:val="CommentText"/>
    <w:uiPriority w:val="99"/>
    <w:semiHidden/>
    <w:rsid w:val="005D71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184"/>
    <w:rPr>
      <w:b/>
      <w:bCs/>
    </w:rPr>
  </w:style>
  <w:style w:type="character" w:customStyle="1" w:styleId="CommentSubjectChar">
    <w:name w:val="Comment Subject Char"/>
    <w:basedOn w:val="CommentTextChar"/>
    <w:link w:val="CommentSubject"/>
    <w:uiPriority w:val="99"/>
    <w:semiHidden/>
    <w:rsid w:val="005D7184"/>
    <w:rPr>
      <w:rFonts w:ascii="Times New Roman" w:eastAsia="Times New Roman" w:hAnsi="Times New Roman" w:cs="Times New Roman"/>
      <w:b/>
      <w:bCs/>
      <w:sz w:val="20"/>
      <w:szCs w:val="20"/>
    </w:rPr>
  </w:style>
  <w:style w:type="paragraph" w:styleId="Revision">
    <w:name w:val="Revision"/>
    <w:hidden/>
    <w:uiPriority w:val="99"/>
    <w:semiHidden/>
    <w:rsid w:val="005D7184"/>
    <w:pPr>
      <w:spacing w:after="0"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E504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8806">
      <w:bodyDiv w:val="1"/>
      <w:marLeft w:val="0"/>
      <w:marRight w:val="0"/>
      <w:marTop w:val="0"/>
      <w:marBottom w:val="0"/>
      <w:divBdr>
        <w:top w:val="none" w:sz="0" w:space="0" w:color="auto"/>
        <w:left w:val="none" w:sz="0" w:space="0" w:color="auto"/>
        <w:bottom w:val="none" w:sz="0" w:space="0" w:color="auto"/>
        <w:right w:val="none" w:sz="0" w:space="0" w:color="auto"/>
      </w:divBdr>
    </w:div>
    <w:div w:id="1325208269">
      <w:bodyDiv w:val="1"/>
      <w:marLeft w:val="0"/>
      <w:marRight w:val="0"/>
      <w:marTop w:val="0"/>
      <w:marBottom w:val="0"/>
      <w:divBdr>
        <w:top w:val="none" w:sz="0" w:space="0" w:color="auto"/>
        <w:left w:val="none" w:sz="0" w:space="0" w:color="auto"/>
        <w:bottom w:val="none" w:sz="0" w:space="0" w:color="auto"/>
        <w:right w:val="none" w:sz="0" w:space="0" w:color="auto"/>
      </w:divBdr>
    </w:div>
    <w:div w:id="17004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corp.com/privacy-policy/"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opt-out@sncorp.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8821EB9A3C0540A9ED8FCBC432CDCA" ma:contentTypeVersion="15" ma:contentTypeDescription="Create a new document." ma:contentTypeScope="" ma:versionID="768ff7bb4b853dc849e2e14bbbcd93b1">
  <xsd:schema xmlns:xsd="http://www.w3.org/2001/XMLSchema" xmlns:xs="http://www.w3.org/2001/XMLSchema" xmlns:p="http://schemas.microsoft.com/office/2006/metadata/properties" xmlns:ns2="56814c8e-47d8-417b-81de-6a41a77e178c" xmlns:ns3="eb91cf80-9e13-48e1-ace0-01d117e9b6e0" targetNamespace="http://schemas.microsoft.com/office/2006/metadata/properties" ma:root="true" ma:fieldsID="08ce48c4cbca23f8eaa0452330149722" ns2:_="" ns3:_="">
    <xsd:import namespace="56814c8e-47d8-417b-81de-6a41a77e178c"/>
    <xsd:import namespace="eb91cf80-9e13-48e1-ace0-01d117e9b6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14c8e-47d8-417b-81de-6a41a77e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972f3-4c56-4214-9bc1-3fb193d702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1cf80-9e13-48e1-ace0-01d117e9b6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b1469f0-103a-4466-83c2-48848b8fc336}" ma:internalName="TaxCatchAll" ma:showField="CatchAllData" ma:web="eb91cf80-9e13-48e1-ace0-01d117e9b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91cf80-9e13-48e1-ace0-01d117e9b6e0" xsi:nil="true"/>
    <lcf76f155ced4ddcb4097134ff3c332f xmlns="56814c8e-47d8-417b-81de-6a41a77e17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8AA717-778E-4C54-B37F-D75CAE9DB6A6}">
  <ds:schemaRefs>
    <ds:schemaRef ds:uri="http://schemas.openxmlformats.org/officeDocument/2006/bibliography"/>
  </ds:schemaRefs>
</ds:datastoreItem>
</file>

<file path=customXml/itemProps2.xml><?xml version="1.0" encoding="utf-8"?>
<ds:datastoreItem xmlns:ds="http://schemas.openxmlformats.org/officeDocument/2006/customXml" ds:itemID="{3E153AC0-9EE9-488A-A44E-A190E50AEFEC}"/>
</file>

<file path=customXml/itemProps3.xml><?xml version="1.0" encoding="utf-8"?>
<ds:datastoreItem xmlns:ds="http://schemas.openxmlformats.org/officeDocument/2006/customXml" ds:itemID="{8A22AAC6-7B31-40F7-8326-A26EFCF8AAED}"/>
</file>

<file path=customXml/itemProps4.xml><?xml version="1.0" encoding="utf-8"?>
<ds:datastoreItem xmlns:ds="http://schemas.openxmlformats.org/officeDocument/2006/customXml" ds:itemID="{C8802521-C2AE-47FA-9620-0D1827759063}"/>
</file>

<file path=docProps/app.xml><?xml version="1.0" encoding="utf-8"?>
<Properties xmlns="http://schemas.openxmlformats.org/officeDocument/2006/extended-properties" xmlns:vt="http://schemas.openxmlformats.org/officeDocument/2006/docPropsVTypes">
  <Template>Normal</Template>
  <TotalTime>0</TotalTime>
  <Pages>4</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2022-12-20T01:37:00Z</dcterms:created>
  <dcterms:modified xsi:type="dcterms:W3CDTF">2022-12-23T18:05:00Z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1768ff5f-e94c-4891-8de8-ff47b5685874</vt:lpwstr>
  </property>
  <property fmtid="{D5CDD505-2E9C-101B-9397-08002B2CF9AE}" pid="3" name="Categorization">
    <vt:lpwstr>t_class_3</vt:lpwstr>
  </property>
  <property fmtid="{D5CDD505-2E9C-101B-9397-08002B2CF9AE}" pid="4" name="SubCat">
    <vt:lpwstr>SNCProp</vt:lpwstr>
  </property>
  <property fmtid="{D5CDD505-2E9C-101B-9397-08002B2CF9AE}" pid="5" name="Export">
    <vt:lpwstr/>
  </property>
  <property fmtid="{D5CDD505-2E9C-101B-9397-08002B2CF9AE}" pid="6" name="CUI">
    <vt:lpwstr>None</vt:lpwstr>
  </property>
  <property fmtid="{D5CDD505-2E9C-101B-9397-08002B2CF9AE}" pid="7" name="Marking">
    <vt:lpwstr>No</vt:lpwstr>
  </property>
  <property fmtid="{D5CDD505-2E9C-101B-9397-08002B2CF9AE}" pid="8" name="ContentTypeId">
    <vt:lpwstr>0x010100D58821EB9A3C0540A9ED8FCBC432CDCA</vt:lpwstr>
  </property>
</Properties>
</file>